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592D2" w14:textId="77777777" w:rsidR="00DC1C66" w:rsidRPr="007E00F4" w:rsidRDefault="00DC1C66" w:rsidP="00DC1C66">
      <w:pPr>
        <w:pStyle w:val="obsah"/>
        <w:spacing w:line="276" w:lineRule="auto"/>
        <w:rPr>
          <w:rFonts w:ascii="Arial" w:hAnsi="Arial" w:cs="Arial"/>
          <w:szCs w:val="24"/>
        </w:rPr>
      </w:pPr>
      <w:r w:rsidRPr="007E00F4">
        <w:rPr>
          <w:rFonts w:ascii="Arial" w:hAnsi="Arial" w:cs="Arial"/>
          <w:szCs w:val="24"/>
        </w:rPr>
        <w:t>OBSAH</w:t>
      </w:r>
    </w:p>
    <w:p w14:paraId="4F1E6F29" w14:textId="77777777" w:rsidR="00DC1C66" w:rsidRPr="007E00F4" w:rsidRDefault="00DC1C66" w:rsidP="00DC1C66">
      <w:pPr>
        <w:spacing w:line="276" w:lineRule="auto"/>
      </w:pPr>
    </w:p>
    <w:p w14:paraId="13185379" w14:textId="4AA60593" w:rsidR="0055361B" w:rsidRDefault="00DC1C66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sk-SK"/>
          <w14:ligatures w14:val="standardContextual"/>
        </w:rPr>
      </w:pPr>
      <w:r w:rsidRPr="007E00F4">
        <w:rPr>
          <w:sz w:val="24"/>
          <w:szCs w:val="24"/>
        </w:rPr>
        <w:fldChar w:fldCharType="begin"/>
      </w:r>
      <w:r w:rsidRPr="007E00F4">
        <w:rPr>
          <w:sz w:val="24"/>
          <w:szCs w:val="24"/>
        </w:rPr>
        <w:instrText xml:space="preserve"> TOC \o "1-3" \h \z </w:instrText>
      </w:r>
      <w:r w:rsidRPr="007E00F4">
        <w:rPr>
          <w:sz w:val="24"/>
          <w:szCs w:val="24"/>
        </w:rPr>
        <w:fldChar w:fldCharType="separate"/>
      </w:r>
      <w:hyperlink w:anchor="_Toc178416464" w:history="1">
        <w:r w:rsidR="0055361B" w:rsidRPr="00F14885">
          <w:rPr>
            <w:rStyle w:val="Hypertextovprepojenie"/>
            <w:rFonts w:ascii="Arial" w:hAnsi="Arial" w:cs="Arial"/>
            <w:caps/>
            <w:noProof/>
          </w:rPr>
          <w:t>1</w:t>
        </w:r>
        <w:r w:rsidR="0055361B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sk-SK"/>
            <w14:ligatures w14:val="standardContextual"/>
          </w:rPr>
          <w:tab/>
        </w:r>
        <w:r w:rsidR="0055361B" w:rsidRPr="00F14885">
          <w:rPr>
            <w:rStyle w:val="Hypertextovprepojenie"/>
            <w:rFonts w:ascii="Arial" w:hAnsi="Arial" w:cs="Arial"/>
            <w:caps/>
            <w:noProof/>
          </w:rPr>
          <w:t>identifikačné údaje stavby</w:t>
        </w:r>
        <w:r w:rsidR="0055361B">
          <w:rPr>
            <w:noProof/>
            <w:webHidden/>
          </w:rPr>
          <w:tab/>
        </w:r>
        <w:r w:rsidR="0055361B">
          <w:rPr>
            <w:noProof/>
            <w:webHidden/>
          </w:rPr>
          <w:fldChar w:fldCharType="begin"/>
        </w:r>
        <w:r w:rsidR="0055361B">
          <w:rPr>
            <w:noProof/>
            <w:webHidden/>
          </w:rPr>
          <w:instrText xml:space="preserve"> PAGEREF _Toc178416464 \h </w:instrText>
        </w:r>
        <w:r w:rsidR="0055361B">
          <w:rPr>
            <w:noProof/>
            <w:webHidden/>
          </w:rPr>
        </w:r>
        <w:r w:rsidR="0055361B">
          <w:rPr>
            <w:noProof/>
            <w:webHidden/>
          </w:rPr>
          <w:fldChar w:fldCharType="separate"/>
        </w:r>
        <w:r w:rsidR="0055361B">
          <w:rPr>
            <w:noProof/>
            <w:webHidden/>
          </w:rPr>
          <w:t>2</w:t>
        </w:r>
        <w:r w:rsidR="0055361B">
          <w:rPr>
            <w:noProof/>
            <w:webHidden/>
          </w:rPr>
          <w:fldChar w:fldCharType="end"/>
        </w:r>
      </w:hyperlink>
    </w:p>
    <w:p w14:paraId="274715FC" w14:textId="2CF0D25A" w:rsidR="0055361B" w:rsidRDefault="0055361B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416465" w:history="1">
        <w:r w:rsidRPr="00F14885">
          <w:rPr>
            <w:rStyle w:val="Hypertextovprepojenie"/>
            <w:rFonts w:ascii="Arial" w:hAnsi="Arial" w:cs="Arial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sk-SK"/>
            <w14:ligatures w14:val="standardContextual"/>
          </w:rPr>
          <w:tab/>
        </w:r>
        <w:r w:rsidRPr="00F14885">
          <w:rPr>
            <w:rStyle w:val="Hypertextovprepojenie"/>
            <w:rFonts w:ascii="Arial" w:hAnsi="Arial" w:cs="Arial"/>
            <w:noProof/>
          </w:rPr>
          <w:t>PREDMET RIEŠENIA DOKUMENTÁCIE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_Toc178416465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D2333E5" w14:textId="53DF605F" w:rsidR="0055361B" w:rsidRDefault="0055361B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416466" w:history="1">
        <w:r w:rsidRPr="00F14885">
          <w:rPr>
            <w:rStyle w:val="Hypertextovprepojenie"/>
            <w:rFonts w:ascii="Arial" w:hAnsi="Arial" w:cs="Arial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sk-SK"/>
            <w14:ligatures w14:val="standardContextual"/>
          </w:rPr>
          <w:tab/>
        </w:r>
        <w:r w:rsidRPr="00F14885">
          <w:rPr>
            <w:rStyle w:val="Hypertextovprepojenie"/>
            <w:rFonts w:ascii="Arial" w:hAnsi="Arial" w:cs="Arial"/>
            <w:noProof/>
          </w:rPr>
          <w:t>VÝCHODISKOVÉ PODKLADY PRE RIEŠENIE STAVBY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_Toc178416466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A8ABFBD" w14:textId="469B0D31" w:rsidR="0055361B" w:rsidRDefault="0055361B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416467" w:history="1">
        <w:r w:rsidRPr="00F14885">
          <w:rPr>
            <w:rStyle w:val="Hypertextovprepojenie"/>
            <w:rFonts w:ascii="Arial" w:hAnsi="Arial" w:cs="Arial"/>
            <w:noProof/>
          </w:rPr>
          <w:t>4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sk-SK"/>
            <w14:ligatures w14:val="standardContextual"/>
          </w:rPr>
          <w:tab/>
        </w:r>
        <w:r w:rsidRPr="00F14885">
          <w:rPr>
            <w:rStyle w:val="Hypertextovprepojenie"/>
            <w:rFonts w:ascii="Arial" w:hAnsi="Arial" w:cs="Arial"/>
            <w:noProof/>
          </w:rPr>
          <w:t>KONŠTRUKČNÉ RIEŠENIE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_Toc178416467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7EAB710" w14:textId="4F3C8ECD" w:rsidR="0055361B" w:rsidRDefault="0055361B">
      <w:pPr>
        <w:pStyle w:val="Obsah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416468" w:history="1">
        <w:r w:rsidRPr="00F14885">
          <w:rPr>
            <w:rStyle w:val="Hypertextovprepojenie"/>
            <w:rFonts w:ascii="Arial" w:hAnsi="Arial" w:cs="Arial"/>
            <w:noProof/>
          </w:rPr>
          <w:t>4.1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sk-SK"/>
            <w14:ligatures w14:val="standardContextual"/>
          </w:rPr>
          <w:tab/>
        </w:r>
        <w:r w:rsidRPr="00F14885">
          <w:rPr>
            <w:rStyle w:val="Hypertextovprepojenie"/>
            <w:rFonts w:ascii="Arial" w:hAnsi="Arial" w:cs="Arial"/>
            <w:noProof/>
          </w:rPr>
          <w:t>Búracie práce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_Toc178416468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27DAEF6" w14:textId="5332DE6C" w:rsidR="0055361B" w:rsidRDefault="0055361B">
      <w:pPr>
        <w:pStyle w:val="Obsah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416469" w:history="1">
        <w:r w:rsidRPr="00F14885">
          <w:rPr>
            <w:rStyle w:val="Hypertextovprepojenie"/>
            <w:rFonts w:ascii="Arial" w:hAnsi="Arial" w:cs="Arial"/>
            <w:noProof/>
          </w:rPr>
          <w:t>4.2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sk-SK"/>
            <w14:ligatures w14:val="standardContextual"/>
          </w:rPr>
          <w:tab/>
        </w:r>
        <w:r w:rsidRPr="00F14885">
          <w:rPr>
            <w:rStyle w:val="Hypertextovprepojenie"/>
            <w:rFonts w:ascii="Arial" w:hAnsi="Arial" w:cs="Arial"/>
            <w:noProof/>
          </w:rPr>
          <w:t>Výkopy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_Toc178416469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AADFE83" w14:textId="1DF3F26F" w:rsidR="0055361B" w:rsidRDefault="0055361B">
      <w:pPr>
        <w:pStyle w:val="Obsah2"/>
        <w:tabs>
          <w:tab w:val="left" w:pos="8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416470" w:history="1">
        <w:r w:rsidRPr="00F14885">
          <w:rPr>
            <w:rStyle w:val="Hypertextovprepojenie"/>
            <w:rFonts w:ascii="Arial" w:hAnsi="Arial" w:cs="Arial"/>
            <w:noProof/>
          </w:rPr>
          <w:t>4.3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sk-SK"/>
            <w14:ligatures w14:val="standardContextual"/>
          </w:rPr>
          <w:tab/>
        </w:r>
        <w:r w:rsidRPr="00F14885">
          <w:rPr>
            <w:rStyle w:val="Hypertextovprepojenie"/>
            <w:rFonts w:ascii="Arial" w:hAnsi="Arial" w:cs="Arial"/>
            <w:noProof/>
          </w:rPr>
          <w:t>Základové konštrukcie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_Toc178416470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009DE0E" w14:textId="61F713E9" w:rsidR="0055361B" w:rsidRDefault="0055361B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416471" w:history="1">
        <w:r w:rsidRPr="00F14885">
          <w:rPr>
            <w:rStyle w:val="Hypertextovprepojenie"/>
            <w:rFonts w:ascii="Arial" w:hAnsi="Arial" w:cs="Arial"/>
            <w:caps/>
            <w:noProof/>
          </w:rPr>
          <w:t>5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sk-SK"/>
            <w14:ligatures w14:val="standardContextual"/>
          </w:rPr>
          <w:tab/>
        </w:r>
        <w:r w:rsidRPr="00F14885">
          <w:rPr>
            <w:rStyle w:val="Hypertextovprepojenie"/>
            <w:rFonts w:ascii="Arial" w:hAnsi="Arial" w:cs="Arial"/>
            <w:caps/>
            <w:noProof/>
          </w:rPr>
          <w:t>BEZPEČNOSŤ práce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_Toc178416471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88B46F1" w14:textId="0598793C" w:rsidR="004C33FE" w:rsidRDefault="00DC1C66" w:rsidP="00DC1C66">
      <w:r w:rsidRPr="007E00F4">
        <w:fldChar w:fldCharType="end"/>
      </w:r>
    </w:p>
    <w:p w14:paraId="4B7764BB" w14:textId="77777777" w:rsidR="00DC1C66" w:rsidRDefault="00DC1C66" w:rsidP="00DC1C66"/>
    <w:p w14:paraId="0DA32E1A" w14:textId="77777777" w:rsidR="00DC1C66" w:rsidRDefault="00DC1C66" w:rsidP="00DC1C66"/>
    <w:p w14:paraId="689171BF" w14:textId="77777777" w:rsidR="00DC1C66" w:rsidRDefault="00DC1C66" w:rsidP="00DC1C66"/>
    <w:p w14:paraId="6E86C507" w14:textId="77777777" w:rsidR="00DC1C66" w:rsidRDefault="00DC1C66" w:rsidP="00DC1C66"/>
    <w:p w14:paraId="45760F58" w14:textId="77777777" w:rsidR="00DC1C66" w:rsidRDefault="00DC1C66" w:rsidP="00DC1C66"/>
    <w:p w14:paraId="338290F8" w14:textId="77777777" w:rsidR="00DC1C66" w:rsidRDefault="00DC1C66" w:rsidP="00DC1C66"/>
    <w:p w14:paraId="2CE33D8B" w14:textId="77777777" w:rsidR="00DC1C66" w:rsidRDefault="00DC1C66" w:rsidP="00DC1C66"/>
    <w:p w14:paraId="08D9E884" w14:textId="77777777" w:rsidR="00DC1C66" w:rsidRDefault="00DC1C66" w:rsidP="004C33FE"/>
    <w:p w14:paraId="798A07D6" w14:textId="77777777" w:rsidR="00DC1C66" w:rsidRDefault="00DC1C66" w:rsidP="004C33FE"/>
    <w:p w14:paraId="37D4AAC5" w14:textId="77777777" w:rsidR="00DC1C66" w:rsidRDefault="00DC1C66" w:rsidP="004C33FE"/>
    <w:p w14:paraId="6EE01DEE" w14:textId="77777777" w:rsidR="00DC1C66" w:rsidRDefault="00DC1C66" w:rsidP="004C33FE"/>
    <w:p w14:paraId="56904AA2" w14:textId="77777777" w:rsidR="00DC1C66" w:rsidRDefault="00DC1C66" w:rsidP="004C33FE"/>
    <w:p w14:paraId="2D1C7FD0" w14:textId="77777777" w:rsidR="00DC1C66" w:rsidRDefault="00DC1C66" w:rsidP="004C33FE"/>
    <w:p w14:paraId="3603EB3C" w14:textId="77777777" w:rsidR="00DC1C66" w:rsidRDefault="00DC1C66" w:rsidP="004C33FE"/>
    <w:p w14:paraId="4ED0C815" w14:textId="77777777" w:rsidR="00DC1C66" w:rsidRDefault="00DC1C66" w:rsidP="004C33FE"/>
    <w:p w14:paraId="0C9A0110" w14:textId="77777777" w:rsidR="00DC1C66" w:rsidRDefault="00DC1C66" w:rsidP="004C33FE"/>
    <w:p w14:paraId="05A0F329" w14:textId="77777777" w:rsidR="00DC1C66" w:rsidRDefault="00DC1C66" w:rsidP="004C33FE"/>
    <w:p w14:paraId="48115976" w14:textId="77777777" w:rsidR="00DC1C66" w:rsidRDefault="00DC1C66" w:rsidP="004C33FE"/>
    <w:p w14:paraId="47FA037A" w14:textId="77777777" w:rsidR="00DC1C66" w:rsidRDefault="00DC1C66" w:rsidP="004C33FE"/>
    <w:p w14:paraId="6BDD09F0" w14:textId="77777777" w:rsidR="00DC1C66" w:rsidRDefault="00DC1C66" w:rsidP="004C33FE"/>
    <w:p w14:paraId="5816D632" w14:textId="77777777" w:rsidR="00DC1C66" w:rsidRDefault="00DC1C66" w:rsidP="004C33FE"/>
    <w:p w14:paraId="261F5987" w14:textId="77777777" w:rsidR="00DC1C66" w:rsidRDefault="00DC1C66" w:rsidP="004C33FE"/>
    <w:p w14:paraId="58DBDC04" w14:textId="77777777" w:rsidR="00DC1C66" w:rsidRDefault="00DC1C66" w:rsidP="004C33FE"/>
    <w:p w14:paraId="281E51A9" w14:textId="77777777" w:rsidR="00DC1C66" w:rsidRDefault="00DC1C66" w:rsidP="004C33FE"/>
    <w:p w14:paraId="20AC5D28" w14:textId="77777777" w:rsidR="00AC70DA" w:rsidRDefault="00AC70DA" w:rsidP="004C33FE"/>
    <w:p w14:paraId="7D501CA3" w14:textId="77777777" w:rsidR="00AC70DA" w:rsidRDefault="00AC70DA" w:rsidP="004C33FE"/>
    <w:p w14:paraId="6F5093D4" w14:textId="77777777" w:rsidR="00AC70DA" w:rsidRDefault="00AC70DA" w:rsidP="004C33FE"/>
    <w:p w14:paraId="2B0E83F5" w14:textId="77777777" w:rsidR="00AC70DA" w:rsidRDefault="00AC70DA" w:rsidP="004C33FE"/>
    <w:p w14:paraId="17FE19EA" w14:textId="77777777" w:rsidR="00AC70DA" w:rsidRDefault="00AC70DA" w:rsidP="004C33FE"/>
    <w:p w14:paraId="2AB302C3" w14:textId="77777777" w:rsidR="00AC70DA" w:rsidRDefault="00AC70DA" w:rsidP="004C33FE"/>
    <w:p w14:paraId="60DAD227" w14:textId="77777777" w:rsidR="00AC70DA" w:rsidRDefault="00AC70DA" w:rsidP="004C33FE"/>
    <w:p w14:paraId="0360CDC0" w14:textId="77777777" w:rsidR="00AC70DA" w:rsidRDefault="00AC70DA" w:rsidP="004C33FE"/>
    <w:p w14:paraId="3034A6BD" w14:textId="77777777" w:rsidR="00AC70DA" w:rsidRDefault="00AC70DA" w:rsidP="004C33FE"/>
    <w:p w14:paraId="25174DFB" w14:textId="77777777" w:rsidR="00AC70DA" w:rsidRDefault="00AC70DA" w:rsidP="004C33FE"/>
    <w:p w14:paraId="3AF02460" w14:textId="77777777" w:rsidR="00AC70DA" w:rsidRDefault="00AC70DA" w:rsidP="004C33FE"/>
    <w:p w14:paraId="6D967CD2" w14:textId="77777777" w:rsidR="00AC70DA" w:rsidRDefault="00AC70DA" w:rsidP="004C33FE"/>
    <w:p w14:paraId="3A74C26C" w14:textId="77777777" w:rsidR="00AC70DA" w:rsidRDefault="00AC70DA" w:rsidP="004C33FE"/>
    <w:p w14:paraId="222D6A1D" w14:textId="0FDE00D5" w:rsidR="004C33FE" w:rsidRPr="00DC1C66" w:rsidRDefault="00DC1C66" w:rsidP="00DC1C66">
      <w:pPr>
        <w:pStyle w:val="Nadpis1"/>
        <w:rPr>
          <w:rFonts w:ascii="Arial" w:hAnsi="Arial" w:cs="Arial"/>
          <w:caps/>
          <w:sz w:val="20"/>
          <w:szCs w:val="20"/>
          <w:u w:val="single"/>
        </w:rPr>
      </w:pPr>
      <w:bookmarkStart w:id="0" w:name="_Toc155260449"/>
      <w:bookmarkStart w:id="1" w:name="_Toc155265858"/>
      <w:bookmarkStart w:id="2" w:name="_Toc155266356"/>
      <w:bookmarkStart w:id="3" w:name="_Toc155266450"/>
      <w:bookmarkStart w:id="4" w:name="_Toc155266511"/>
      <w:bookmarkStart w:id="5" w:name="_Toc156578900"/>
      <w:bookmarkStart w:id="6" w:name="_Toc156579749"/>
      <w:bookmarkStart w:id="7" w:name="_Toc157491806"/>
      <w:bookmarkStart w:id="8" w:name="_Toc160535582"/>
      <w:bookmarkStart w:id="9" w:name="_Toc162714962"/>
      <w:bookmarkStart w:id="10" w:name="_Toc162715026"/>
      <w:bookmarkStart w:id="11" w:name="_Toc162942058"/>
      <w:bookmarkStart w:id="12" w:name="_Toc162942252"/>
      <w:bookmarkStart w:id="13" w:name="_Toc162942460"/>
      <w:bookmarkStart w:id="14" w:name="_Toc162973081"/>
      <w:bookmarkStart w:id="15" w:name="_Toc162975634"/>
      <w:bookmarkStart w:id="16" w:name="_Toc163440539"/>
      <w:bookmarkStart w:id="17" w:name="_Toc197445266"/>
      <w:bookmarkStart w:id="18" w:name="_Toc197450139"/>
      <w:bookmarkStart w:id="19" w:name="_Toc204960037"/>
      <w:bookmarkStart w:id="20" w:name="_Toc220772768"/>
      <w:bookmarkStart w:id="21" w:name="_Toc220773431"/>
      <w:bookmarkStart w:id="22" w:name="_Toc221552024"/>
      <w:bookmarkStart w:id="23" w:name="_Toc234669345"/>
      <w:bookmarkStart w:id="24" w:name="_Toc234670557"/>
      <w:bookmarkStart w:id="25" w:name="_Toc234671368"/>
      <w:bookmarkStart w:id="26" w:name="_Toc237961789"/>
      <w:bookmarkStart w:id="27" w:name="_Toc237962168"/>
      <w:bookmarkStart w:id="28" w:name="_Toc237962238"/>
      <w:bookmarkStart w:id="29" w:name="_Toc237962289"/>
      <w:bookmarkStart w:id="30" w:name="_Toc255415415"/>
      <w:bookmarkStart w:id="31" w:name="_Toc255415534"/>
      <w:bookmarkStart w:id="32" w:name="_Toc296359399"/>
      <w:bookmarkStart w:id="33" w:name="_Toc153984399"/>
      <w:bookmarkStart w:id="34" w:name="_Toc178416464"/>
      <w:r w:rsidRPr="00DC1C66">
        <w:rPr>
          <w:rFonts w:ascii="Arial" w:hAnsi="Arial" w:cs="Arial"/>
          <w:caps/>
          <w:sz w:val="20"/>
          <w:szCs w:val="20"/>
          <w:u w:val="single"/>
        </w:rPr>
        <w:lastRenderedPageBreak/>
        <w:t>i</w:t>
      </w:r>
      <w:r w:rsidR="004C33FE" w:rsidRPr="00DC1C66">
        <w:rPr>
          <w:rFonts w:ascii="Arial" w:hAnsi="Arial" w:cs="Arial"/>
          <w:caps/>
          <w:sz w:val="20"/>
          <w:szCs w:val="20"/>
          <w:u w:val="single"/>
        </w:rPr>
        <w:t>dentifikačné údaje stavby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434C96DA" w14:textId="77777777" w:rsidR="004C33FE" w:rsidRDefault="004C33FE" w:rsidP="004C33FE">
      <w:pPr>
        <w:spacing w:before="120"/>
        <w:jc w:val="both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8"/>
        <w:gridCol w:w="6462"/>
      </w:tblGrid>
      <w:tr w:rsidR="004C33FE" w14:paraId="76FD998E" w14:textId="77777777" w:rsidTr="0079058F">
        <w:tc>
          <w:tcPr>
            <w:tcW w:w="2622" w:type="dxa"/>
          </w:tcPr>
          <w:p w14:paraId="6C440B80" w14:textId="77777777" w:rsidR="004C33FE" w:rsidRPr="004C6EBB" w:rsidRDefault="004C33FE" w:rsidP="0079058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C6EBB">
              <w:rPr>
                <w:rFonts w:ascii="Arial" w:hAnsi="Arial" w:cs="Arial"/>
                <w:b/>
                <w:sz w:val="20"/>
                <w:szCs w:val="20"/>
              </w:rPr>
              <w:t>Investor</w:t>
            </w:r>
          </w:p>
          <w:p w14:paraId="097A1355" w14:textId="77777777" w:rsidR="004C33FE" w:rsidRPr="004C6EBB" w:rsidRDefault="004C33FE" w:rsidP="0079058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14:paraId="2B4451A9" w14:textId="20F51151" w:rsidR="004C33FE" w:rsidRPr="004C6EBB" w:rsidRDefault="004C33FE" w:rsidP="0079058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EBB">
              <w:rPr>
                <w:rFonts w:ascii="Arial" w:hAnsi="Arial" w:cs="Arial"/>
                <w:bCs/>
                <w:sz w:val="20"/>
                <w:szCs w:val="20"/>
              </w:rPr>
              <w:t>U.</w:t>
            </w:r>
            <w:r w:rsidR="007E293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C6EBB">
              <w:rPr>
                <w:rFonts w:ascii="Arial" w:hAnsi="Arial" w:cs="Arial"/>
                <w:bCs/>
                <w:sz w:val="20"/>
                <w:szCs w:val="20"/>
              </w:rPr>
              <w:t>S.</w:t>
            </w:r>
            <w:r w:rsidR="007E293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C6EBB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7E293C">
              <w:rPr>
                <w:rFonts w:ascii="Arial" w:hAnsi="Arial" w:cs="Arial"/>
                <w:bCs/>
                <w:sz w:val="20"/>
                <w:szCs w:val="20"/>
              </w:rPr>
              <w:t xml:space="preserve">teel Košice, </w:t>
            </w:r>
            <w:r w:rsidRPr="004C6EBB">
              <w:rPr>
                <w:rFonts w:ascii="Arial" w:hAnsi="Arial" w:cs="Arial"/>
                <w:bCs/>
                <w:sz w:val="20"/>
                <w:szCs w:val="20"/>
              </w:rPr>
              <w:t>s.</w:t>
            </w:r>
            <w:r w:rsidR="007E293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C6EBB">
              <w:rPr>
                <w:rFonts w:ascii="Arial" w:hAnsi="Arial" w:cs="Arial"/>
                <w:bCs/>
                <w:sz w:val="20"/>
                <w:szCs w:val="20"/>
              </w:rPr>
              <w:t>r.</w:t>
            </w:r>
            <w:r w:rsidR="007E293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C6EBB">
              <w:rPr>
                <w:rFonts w:ascii="Arial" w:hAnsi="Arial" w:cs="Arial"/>
                <w:bCs/>
                <w:sz w:val="20"/>
                <w:szCs w:val="20"/>
              </w:rPr>
              <w:t>o.</w:t>
            </w:r>
          </w:p>
        </w:tc>
      </w:tr>
      <w:tr w:rsidR="004C33FE" w14:paraId="068F1520" w14:textId="77777777" w:rsidTr="0079058F">
        <w:tc>
          <w:tcPr>
            <w:tcW w:w="2622" w:type="dxa"/>
          </w:tcPr>
          <w:p w14:paraId="79F8E2A1" w14:textId="77777777" w:rsidR="004C33FE" w:rsidRPr="004C6EBB" w:rsidRDefault="004C33FE" w:rsidP="0079058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C6EBB">
              <w:rPr>
                <w:rFonts w:ascii="Arial" w:hAnsi="Arial" w:cs="Arial"/>
                <w:b/>
                <w:sz w:val="20"/>
                <w:szCs w:val="20"/>
              </w:rPr>
              <w:t>Stavba</w:t>
            </w:r>
          </w:p>
          <w:p w14:paraId="5C1B390A" w14:textId="77777777" w:rsidR="004C33FE" w:rsidRPr="004C6EBB" w:rsidRDefault="004C33FE" w:rsidP="0079058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14:paraId="1B682CE5" w14:textId="77777777" w:rsidR="004C33FE" w:rsidRPr="004C6EBB" w:rsidRDefault="004C33FE" w:rsidP="0079058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EBB">
              <w:rPr>
                <w:rFonts w:ascii="Arial" w:hAnsi="Arial" w:cs="Arial"/>
                <w:sz w:val="20"/>
                <w:szCs w:val="20"/>
              </w:rPr>
              <w:t>1369DW - Prípojky médií pre rozvojové územie DZ Energetika</w:t>
            </w:r>
          </w:p>
        </w:tc>
      </w:tr>
      <w:tr w:rsidR="004C33FE" w14:paraId="08BE531E" w14:textId="77777777" w:rsidTr="0079058F">
        <w:tc>
          <w:tcPr>
            <w:tcW w:w="2622" w:type="dxa"/>
          </w:tcPr>
          <w:p w14:paraId="3A2A2E7D" w14:textId="77777777" w:rsidR="004C33FE" w:rsidRPr="004C6EBB" w:rsidRDefault="004C33FE" w:rsidP="0079058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C6EBB">
              <w:rPr>
                <w:rFonts w:ascii="Arial" w:hAnsi="Arial" w:cs="Arial"/>
                <w:b/>
                <w:sz w:val="20"/>
                <w:szCs w:val="20"/>
              </w:rPr>
              <w:t>Súbor</w:t>
            </w:r>
          </w:p>
          <w:p w14:paraId="7F463E48" w14:textId="77777777" w:rsidR="004C33FE" w:rsidRPr="004C6EBB" w:rsidRDefault="004C33FE" w:rsidP="0079058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14:paraId="44D05E4C" w14:textId="47C651B2" w:rsidR="004C33FE" w:rsidRPr="004C6EBB" w:rsidRDefault="004C33FE" w:rsidP="0079058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EBB">
              <w:rPr>
                <w:rFonts w:ascii="Arial" w:hAnsi="Arial" w:cs="Arial"/>
                <w:sz w:val="20"/>
                <w:szCs w:val="20"/>
              </w:rPr>
              <w:t>SO 202.01.00.</w:t>
            </w:r>
            <w:r w:rsidR="00880909" w:rsidRPr="004C6EBB">
              <w:rPr>
                <w:rFonts w:ascii="Arial" w:hAnsi="Arial" w:cs="Arial"/>
                <w:sz w:val="20"/>
                <w:szCs w:val="20"/>
              </w:rPr>
              <w:t>AS</w:t>
            </w:r>
            <w:r w:rsidRPr="004C6EBB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96DBF" w:rsidRPr="004C6EBB">
              <w:rPr>
                <w:rFonts w:ascii="Arial" w:hAnsi="Arial" w:cs="Arial"/>
                <w:sz w:val="20"/>
                <w:szCs w:val="20"/>
              </w:rPr>
              <w:t>Regulačná stanica dusíka</w:t>
            </w:r>
          </w:p>
        </w:tc>
      </w:tr>
      <w:tr w:rsidR="004C33FE" w14:paraId="28AF5E25" w14:textId="77777777" w:rsidTr="0079058F">
        <w:tc>
          <w:tcPr>
            <w:tcW w:w="2622" w:type="dxa"/>
          </w:tcPr>
          <w:p w14:paraId="088760A5" w14:textId="77777777" w:rsidR="004C33FE" w:rsidRPr="004C6EBB" w:rsidRDefault="004C33FE" w:rsidP="0079058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C6EBB">
              <w:rPr>
                <w:rFonts w:ascii="Arial" w:hAnsi="Arial" w:cs="Arial"/>
                <w:b/>
                <w:sz w:val="20"/>
                <w:szCs w:val="20"/>
              </w:rPr>
              <w:t>Stupeň</w:t>
            </w:r>
          </w:p>
          <w:p w14:paraId="4C935D00" w14:textId="77777777" w:rsidR="004C33FE" w:rsidRPr="004C6EBB" w:rsidRDefault="004C33FE" w:rsidP="0079058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14:paraId="4C63B8A5" w14:textId="77777777" w:rsidR="004C33FE" w:rsidRPr="004C6EBB" w:rsidRDefault="004C33FE" w:rsidP="0079058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EBB">
              <w:rPr>
                <w:rFonts w:ascii="Arial" w:hAnsi="Arial" w:cs="Arial"/>
                <w:sz w:val="20"/>
                <w:szCs w:val="20"/>
              </w:rPr>
              <w:t>Stavebné povolenie</w:t>
            </w:r>
          </w:p>
        </w:tc>
      </w:tr>
      <w:tr w:rsidR="004C33FE" w14:paraId="528FA7D2" w14:textId="77777777" w:rsidTr="0079058F">
        <w:tc>
          <w:tcPr>
            <w:tcW w:w="2622" w:type="dxa"/>
          </w:tcPr>
          <w:p w14:paraId="6ABB80DD" w14:textId="77777777" w:rsidR="004C33FE" w:rsidRPr="004C6EBB" w:rsidRDefault="004C33FE" w:rsidP="0079058F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6EBB">
              <w:rPr>
                <w:rFonts w:ascii="Arial" w:hAnsi="Arial" w:cs="Arial"/>
                <w:b/>
                <w:bCs/>
                <w:sz w:val="20"/>
                <w:szCs w:val="20"/>
              </w:rPr>
              <w:t>Okres</w:t>
            </w:r>
          </w:p>
          <w:p w14:paraId="364B8CCE" w14:textId="77777777" w:rsidR="004C33FE" w:rsidRPr="004C6EBB" w:rsidRDefault="004C33FE" w:rsidP="0079058F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</w:tcPr>
          <w:p w14:paraId="0B65919B" w14:textId="77777777" w:rsidR="004C33FE" w:rsidRPr="004C6EBB" w:rsidRDefault="004C33FE" w:rsidP="0079058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EBB">
              <w:rPr>
                <w:rFonts w:ascii="Arial" w:hAnsi="Arial" w:cs="Arial"/>
                <w:sz w:val="20"/>
                <w:szCs w:val="20"/>
              </w:rPr>
              <w:t>Košice II</w:t>
            </w:r>
          </w:p>
        </w:tc>
      </w:tr>
      <w:tr w:rsidR="004C33FE" w14:paraId="65CDCDDF" w14:textId="77777777" w:rsidTr="0079058F">
        <w:tc>
          <w:tcPr>
            <w:tcW w:w="2622" w:type="dxa"/>
          </w:tcPr>
          <w:p w14:paraId="6C260C30" w14:textId="77777777" w:rsidR="004C33FE" w:rsidRPr="004C6EBB" w:rsidRDefault="004C33FE" w:rsidP="0079058F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6EBB">
              <w:rPr>
                <w:rFonts w:ascii="Arial" w:hAnsi="Arial" w:cs="Arial"/>
                <w:b/>
                <w:bCs/>
                <w:sz w:val="20"/>
                <w:szCs w:val="20"/>
              </w:rPr>
              <w:t>VÚC</w:t>
            </w:r>
          </w:p>
          <w:p w14:paraId="0AAE72AB" w14:textId="77777777" w:rsidR="004C33FE" w:rsidRPr="004C6EBB" w:rsidRDefault="004C33FE" w:rsidP="0079058F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</w:tcPr>
          <w:p w14:paraId="6171CCE1" w14:textId="77777777" w:rsidR="004C33FE" w:rsidRPr="004C6EBB" w:rsidRDefault="004C33FE" w:rsidP="0079058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EBB">
              <w:rPr>
                <w:rFonts w:ascii="Arial" w:hAnsi="Arial" w:cs="Arial"/>
                <w:sz w:val="20"/>
                <w:szCs w:val="20"/>
              </w:rPr>
              <w:t>Košický</w:t>
            </w:r>
          </w:p>
        </w:tc>
      </w:tr>
      <w:tr w:rsidR="004C33FE" w14:paraId="03602891" w14:textId="77777777" w:rsidTr="0079058F">
        <w:tc>
          <w:tcPr>
            <w:tcW w:w="2622" w:type="dxa"/>
          </w:tcPr>
          <w:p w14:paraId="235FC0B3" w14:textId="77777777" w:rsidR="004C33FE" w:rsidRPr="004C6EBB" w:rsidRDefault="004C33FE" w:rsidP="0079058F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6EBB">
              <w:rPr>
                <w:rFonts w:ascii="Arial" w:hAnsi="Arial" w:cs="Arial"/>
                <w:b/>
                <w:bCs/>
                <w:sz w:val="20"/>
                <w:szCs w:val="20"/>
              </w:rPr>
              <w:t>Katastrálne územie</w:t>
            </w:r>
          </w:p>
          <w:p w14:paraId="2B7060F4" w14:textId="77777777" w:rsidR="004C33FE" w:rsidRPr="004C6EBB" w:rsidRDefault="004C33FE" w:rsidP="0079058F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</w:tcPr>
          <w:p w14:paraId="114446E3" w14:textId="77777777" w:rsidR="004C33FE" w:rsidRPr="004C6EBB" w:rsidRDefault="004C33FE" w:rsidP="0079058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EBB">
              <w:rPr>
                <w:rFonts w:ascii="Arial" w:hAnsi="Arial" w:cs="Arial"/>
                <w:sz w:val="20"/>
                <w:szCs w:val="20"/>
              </w:rPr>
              <w:t>Železiarne</w:t>
            </w:r>
          </w:p>
        </w:tc>
      </w:tr>
      <w:tr w:rsidR="004C33FE" w14:paraId="47B4B15E" w14:textId="77777777" w:rsidTr="0079058F">
        <w:tc>
          <w:tcPr>
            <w:tcW w:w="2622" w:type="dxa"/>
          </w:tcPr>
          <w:p w14:paraId="1B00FBB3" w14:textId="77777777" w:rsidR="004C33FE" w:rsidRPr="004C6EBB" w:rsidRDefault="004C33FE" w:rsidP="0079058F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6EBB">
              <w:rPr>
                <w:rFonts w:ascii="Arial" w:hAnsi="Arial" w:cs="Arial"/>
                <w:b/>
                <w:bCs/>
                <w:sz w:val="20"/>
                <w:szCs w:val="20"/>
              </w:rPr>
              <w:t>Umiestnenie stavby</w:t>
            </w:r>
          </w:p>
          <w:p w14:paraId="0FC4BE46" w14:textId="77777777" w:rsidR="004C33FE" w:rsidRPr="004C6EBB" w:rsidRDefault="004C33FE" w:rsidP="0079058F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</w:tcPr>
          <w:p w14:paraId="09C43868" w14:textId="5CC6C599" w:rsidR="004C33FE" w:rsidRPr="004C6EBB" w:rsidRDefault="004C33FE" w:rsidP="0079058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EBB">
              <w:rPr>
                <w:rFonts w:ascii="Arial" w:hAnsi="Arial" w:cs="Arial"/>
                <w:sz w:val="20"/>
                <w:szCs w:val="20"/>
              </w:rPr>
              <w:t xml:space="preserve">Areál firmy </w:t>
            </w:r>
            <w:r w:rsidR="007E293C" w:rsidRPr="004C6EBB">
              <w:rPr>
                <w:rFonts w:ascii="Arial" w:hAnsi="Arial" w:cs="Arial"/>
                <w:bCs/>
                <w:sz w:val="20"/>
                <w:szCs w:val="20"/>
              </w:rPr>
              <w:t>U.</w:t>
            </w:r>
            <w:r w:rsidR="007E293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E293C" w:rsidRPr="004C6EBB">
              <w:rPr>
                <w:rFonts w:ascii="Arial" w:hAnsi="Arial" w:cs="Arial"/>
                <w:bCs/>
                <w:sz w:val="20"/>
                <w:szCs w:val="20"/>
              </w:rPr>
              <w:t>S.</w:t>
            </w:r>
            <w:r w:rsidR="007E293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E293C" w:rsidRPr="004C6EBB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7E293C">
              <w:rPr>
                <w:rFonts w:ascii="Arial" w:hAnsi="Arial" w:cs="Arial"/>
                <w:bCs/>
                <w:sz w:val="20"/>
                <w:szCs w:val="20"/>
              </w:rPr>
              <w:t xml:space="preserve">teel Košice, </w:t>
            </w:r>
            <w:r w:rsidR="007E293C" w:rsidRPr="004C6EBB">
              <w:rPr>
                <w:rFonts w:ascii="Arial" w:hAnsi="Arial" w:cs="Arial"/>
                <w:bCs/>
                <w:sz w:val="20"/>
                <w:szCs w:val="20"/>
              </w:rPr>
              <w:t>s.</w:t>
            </w:r>
            <w:r w:rsidR="007E293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E293C" w:rsidRPr="004C6EBB">
              <w:rPr>
                <w:rFonts w:ascii="Arial" w:hAnsi="Arial" w:cs="Arial"/>
                <w:bCs/>
                <w:sz w:val="20"/>
                <w:szCs w:val="20"/>
              </w:rPr>
              <w:t>r.</w:t>
            </w:r>
            <w:r w:rsidR="007E293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E293C" w:rsidRPr="004C6EBB">
              <w:rPr>
                <w:rFonts w:ascii="Arial" w:hAnsi="Arial" w:cs="Arial"/>
                <w:bCs/>
                <w:sz w:val="20"/>
                <w:szCs w:val="20"/>
              </w:rPr>
              <w:t>o.</w:t>
            </w:r>
          </w:p>
        </w:tc>
      </w:tr>
      <w:tr w:rsidR="004C33FE" w14:paraId="620263EA" w14:textId="77777777" w:rsidTr="0079058F">
        <w:tc>
          <w:tcPr>
            <w:tcW w:w="2622" w:type="dxa"/>
          </w:tcPr>
          <w:p w14:paraId="7A0536D7" w14:textId="77777777" w:rsidR="004C33FE" w:rsidRPr="004C6EBB" w:rsidRDefault="004C33FE" w:rsidP="0079058F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6EBB">
              <w:rPr>
                <w:rFonts w:ascii="Arial" w:hAnsi="Arial" w:cs="Arial"/>
                <w:b/>
                <w:bCs/>
                <w:sz w:val="20"/>
                <w:szCs w:val="20"/>
              </w:rPr>
              <w:t>Kategória stavby</w:t>
            </w:r>
          </w:p>
          <w:p w14:paraId="3515D230" w14:textId="77777777" w:rsidR="004C33FE" w:rsidRPr="004C6EBB" w:rsidRDefault="004C33FE" w:rsidP="0079058F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</w:tcPr>
          <w:p w14:paraId="212D4D7C" w14:textId="77777777" w:rsidR="004C33FE" w:rsidRPr="004C6EBB" w:rsidRDefault="004C33FE" w:rsidP="0079058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EBB">
              <w:rPr>
                <w:rFonts w:ascii="Arial" w:hAnsi="Arial" w:cs="Arial"/>
                <w:sz w:val="20"/>
                <w:szCs w:val="20"/>
              </w:rPr>
              <w:t>Priemyselné stavby</w:t>
            </w:r>
          </w:p>
        </w:tc>
      </w:tr>
      <w:tr w:rsidR="004C33FE" w14:paraId="72AADD76" w14:textId="77777777" w:rsidTr="0079058F">
        <w:tc>
          <w:tcPr>
            <w:tcW w:w="2622" w:type="dxa"/>
          </w:tcPr>
          <w:p w14:paraId="10BFE7FF" w14:textId="77777777" w:rsidR="004C33FE" w:rsidRPr="004C6EBB" w:rsidRDefault="004C33FE" w:rsidP="0079058F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6EBB">
              <w:rPr>
                <w:rFonts w:ascii="Arial" w:hAnsi="Arial" w:cs="Arial"/>
                <w:b/>
                <w:bCs/>
                <w:sz w:val="20"/>
                <w:szCs w:val="20"/>
              </w:rPr>
              <w:t>Objednávateľ</w:t>
            </w:r>
          </w:p>
          <w:p w14:paraId="2D33C8E7" w14:textId="77777777" w:rsidR="004C33FE" w:rsidRPr="004C6EBB" w:rsidRDefault="004C33FE" w:rsidP="0079058F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</w:tcPr>
          <w:p w14:paraId="36AF004A" w14:textId="5E130043" w:rsidR="004C33FE" w:rsidRPr="004C6EBB" w:rsidRDefault="007E293C" w:rsidP="0079058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EBB">
              <w:rPr>
                <w:rFonts w:ascii="Arial" w:hAnsi="Arial" w:cs="Arial"/>
                <w:bCs/>
                <w:sz w:val="20"/>
                <w:szCs w:val="20"/>
              </w:rPr>
              <w:t>U.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C6EBB">
              <w:rPr>
                <w:rFonts w:ascii="Arial" w:hAnsi="Arial" w:cs="Arial"/>
                <w:bCs/>
                <w:sz w:val="20"/>
                <w:szCs w:val="20"/>
              </w:rPr>
              <w:t>S.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C6EBB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teel Košice, </w:t>
            </w:r>
            <w:r w:rsidRPr="004C6EBB">
              <w:rPr>
                <w:rFonts w:ascii="Arial" w:hAnsi="Arial" w:cs="Arial"/>
                <w:bCs/>
                <w:sz w:val="20"/>
                <w:szCs w:val="20"/>
              </w:rPr>
              <w:t>s.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C6EBB">
              <w:rPr>
                <w:rFonts w:ascii="Arial" w:hAnsi="Arial" w:cs="Arial"/>
                <w:bCs/>
                <w:sz w:val="20"/>
                <w:szCs w:val="20"/>
              </w:rPr>
              <w:t>r.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C6EBB">
              <w:rPr>
                <w:rFonts w:ascii="Arial" w:hAnsi="Arial" w:cs="Arial"/>
                <w:bCs/>
                <w:sz w:val="20"/>
                <w:szCs w:val="20"/>
              </w:rPr>
              <w:t>o.</w:t>
            </w:r>
          </w:p>
        </w:tc>
      </w:tr>
      <w:tr w:rsidR="004C33FE" w14:paraId="172B78CB" w14:textId="77777777" w:rsidTr="0079058F">
        <w:tc>
          <w:tcPr>
            <w:tcW w:w="2622" w:type="dxa"/>
          </w:tcPr>
          <w:p w14:paraId="1FFEFC1E" w14:textId="77777777" w:rsidR="004C33FE" w:rsidRPr="004C6EBB" w:rsidRDefault="004C33FE" w:rsidP="0079058F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6E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Číslo </w:t>
            </w:r>
            <w:proofErr w:type="spellStart"/>
            <w:r w:rsidRPr="004C6EBB">
              <w:rPr>
                <w:rFonts w:ascii="Arial" w:hAnsi="Arial" w:cs="Arial"/>
                <w:b/>
                <w:bCs/>
                <w:sz w:val="20"/>
                <w:szCs w:val="20"/>
              </w:rPr>
              <w:t>zakázky</w:t>
            </w:r>
            <w:proofErr w:type="spellEnd"/>
          </w:p>
          <w:p w14:paraId="141AD54E" w14:textId="77777777" w:rsidR="004C33FE" w:rsidRPr="004C6EBB" w:rsidRDefault="004C33FE" w:rsidP="0079058F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</w:tcPr>
          <w:p w14:paraId="6475D2F9" w14:textId="3BCB8E86" w:rsidR="004C33FE" w:rsidRPr="004C6EBB" w:rsidRDefault="004C33FE" w:rsidP="0079058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EBB">
              <w:rPr>
                <w:rFonts w:ascii="Arial" w:hAnsi="Arial" w:cs="Arial"/>
                <w:sz w:val="20"/>
                <w:szCs w:val="20"/>
              </w:rPr>
              <w:t>EN-0723</w:t>
            </w:r>
            <w:r w:rsidR="007E293C">
              <w:rPr>
                <w:rFonts w:ascii="Arial" w:hAnsi="Arial" w:cs="Arial"/>
                <w:sz w:val="20"/>
                <w:szCs w:val="20"/>
              </w:rPr>
              <w:t>.3</w:t>
            </w:r>
          </w:p>
        </w:tc>
      </w:tr>
      <w:tr w:rsidR="004C33FE" w14:paraId="6D68AD53" w14:textId="77777777" w:rsidTr="0079058F">
        <w:tc>
          <w:tcPr>
            <w:tcW w:w="2622" w:type="dxa"/>
          </w:tcPr>
          <w:p w14:paraId="79C5D185" w14:textId="77777777" w:rsidR="004C33FE" w:rsidRDefault="004C33FE" w:rsidP="0079058F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14:paraId="3503C9FD" w14:textId="77777777" w:rsidR="004C33FE" w:rsidRDefault="004C33FE" w:rsidP="0079058F">
            <w:pPr>
              <w:spacing w:before="120"/>
              <w:jc w:val="both"/>
            </w:pPr>
          </w:p>
        </w:tc>
      </w:tr>
    </w:tbl>
    <w:p w14:paraId="63CE2EC1" w14:textId="77777777" w:rsidR="004C33FE" w:rsidRDefault="004C33FE" w:rsidP="004C33FE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77E487A3" w14:textId="77777777" w:rsidR="004C33FE" w:rsidRDefault="004C33FE" w:rsidP="004C33FE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15347D24" w14:textId="77777777" w:rsidR="004C33FE" w:rsidRDefault="004C33FE" w:rsidP="004C33FE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19B18A8C" w14:textId="77777777" w:rsidR="004C33FE" w:rsidRDefault="004C33FE" w:rsidP="004C33FE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4B1CE6BD" w14:textId="77777777" w:rsidR="004C33FE" w:rsidRDefault="004C33FE" w:rsidP="004C33FE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2ECCBE3F" w14:textId="77777777" w:rsidR="004C33FE" w:rsidRDefault="004C33FE" w:rsidP="004C33FE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7FAB4BB4" w14:textId="77777777" w:rsidR="004C33FE" w:rsidRDefault="004C33FE" w:rsidP="004C33FE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698429E8" w14:textId="77777777" w:rsidR="004C33FE" w:rsidRDefault="004C33FE" w:rsidP="004C33FE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0E488A51" w14:textId="77777777" w:rsidR="004C33FE" w:rsidRDefault="004C33FE" w:rsidP="004C33FE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0FEF0186" w14:textId="77777777" w:rsidR="004C33FE" w:rsidRDefault="004C33FE" w:rsidP="004C33FE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32FFBA94" w14:textId="77777777" w:rsidR="00AC70DA" w:rsidRDefault="00AC70DA" w:rsidP="004C33FE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43CC85F8" w14:textId="77777777" w:rsidR="00AC70DA" w:rsidRDefault="00AC70DA" w:rsidP="004C33FE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5BE9B9A3" w14:textId="77777777" w:rsidR="00AC70DA" w:rsidRDefault="00AC70DA" w:rsidP="004C33FE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5F1A18B7" w14:textId="77777777" w:rsidR="004C33FE" w:rsidRDefault="004C33FE" w:rsidP="004C33FE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1C5ECB00" w14:textId="77777777" w:rsidR="00976137" w:rsidRDefault="00976137" w:rsidP="004C33FE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6570D379" w14:textId="77777777" w:rsidR="004C6EBB" w:rsidRPr="004630B6" w:rsidRDefault="004C6EBB" w:rsidP="004C6EBB">
      <w:pPr>
        <w:pStyle w:val="Nadpis1"/>
        <w:rPr>
          <w:rFonts w:ascii="Arial" w:hAnsi="Arial" w:cs="Arial"/>
          <w:sz w:val="20"/>
          <w:szCs w:val="20"/>
          <w:u w:val="single"/>
        </w:rPr>
      </w:pPr>
      <w:bookmarkStart w:id="35" w:name="_Toc178408207"/>
      <w:bookmarkStart w:id="36" w:name="_Toc178416465"/>
      <w:r w:rsidRPr="004630B6">
        <w:rPr>
          <w:rFonts w:ascii="Arial" w:hAnsi="Arial" w:cs="Arial"/>
          <w:sz w:val="20"/>
          <w:szCs w:val="20"/>
          <w:u w:val="single"/>
        </w:rPr>
        <w:lastRenderedPageBreak/>
        <w:t>PREDMET R</w:t>
      </w:r>
      <w:r>
        <w:rPr>
          <w:rFonts w:ascii="Arial" w:hAnsi="Arial" w:cs="Arial"/>
          <w:sz w:val="20"/>
          <w:szCs w:val="20"/>
          <w:u w:val="single"/>
        </w:rPr>
        <w:t>IEŠ</w:t>
      </w:r>
      <w:r w:rsidRPr="004630B6">
        <w:rPr>
          <w:rFonts w:ascii="Arial" w:hAnsi="Arial" w:cs="Arial"/>
          <w:sz w:val="20"/>
          <w:szCs w:val="20"/>
          <w:u w:val="single"/>
        </w:rPr>
        <w:t>ENIA DOKUMENTÁCIE</w:t>
      </w:r>
      <w:bookmarkEnd w:id="35"/>
      <w:bookmarkEnd w:id="36"/>
    </w:p>
    <w:p w14:paraId="7540C74D" w14:textId="77777777" w:rsidR="00976137" w:rsidRPr="00976137" w:rsidRDefault="00976137" w:rsidP="00976137">
      <w:pPr>
        <w:ind w:firstLine="432"/>
        <w:jc w:val="both"/>
        <w:rPr>
          <w:rFonts w:ascii="Arial" w:hAnsi="Arial" w:cs="Arial"/>
          <w:sz w:val="20"/>
          <w:szCs w:val="20"/>
        </w:rPr>
      </w:pPr>
      <w:r w:rsidRPr="00976137">
        <w:rPr>
          <w:rFonts w:ascii="Arial" w:hAnsi="Arial" w:cs="Arial"/>
          <w:sz w:val="20"/>
          <w:szCs w:val="20"/>
        </w:rPr>
        <w:t>Predmetom riešenia predkladanej projektovej dokumentácie prikladanej ku žiadosti o stavebné povolenie (PSP) je návrh riešenia prípojok potrubných rozvodov pre navrhované rozvojové územie DZ Energetika.</w:t>
      </w:r>
    </w:p>
    <w:p w14:paraId="512ACF8E" w14:textId="77777777" w:rsidR="00976137" w:rsidRPr="00976137" w:rsidRDefault="00976137" w:rsidP="00976137">
      <w:pPr>
        <w:ind w:firstLine="432"/>
        <w:jc w:val="both"/>
        <w:rPr>
          <w:rFonts w:ascii="Arial" w:hAnsi="Arial" w:cs="Arial"/>
          <w:sz w:val="20"/>
          <w:szCs w:val="20"/>
        </w:rPr>
      </w:pPr>
      <w:r w:rsidRPr="00976137">
        <w:rPr>
          <w:rFonts w:ascii="Arial" w:hAnsi="Arial" w:cs="Arial"/>
          <w:sz w:val="20"/>
          <w:szCs w:val="20"/>
        </w:rPr>
        <w:t xml:space="preserve">Navrhovaná stavba z pohľadu požiadaviek na zastavanosť plôch má zväčša charakter realizácie stavieb pre umiestnenie technologických zariadení (zvyšovacie ventilátory, analyzátor) spevnených plôch a základových konštrukcií pre podporné oceľové konštrukcie technologických zariadení. </w:t>
      </w:r>
    </w:p>
    <w:p w14:paraId="72695AB7" w14:textId="77777777" w:rsidR="00976137" w:rsidRPr="00976137" w:rsidRDefault="00976137" w:rsidP="00976137">
      <w:pPr>
        <w:ind w:firstLine="432"/>
        <w:jc w:val="both"/>
        <w:rPr>
          <w:rFonts w:ascii="Arial" w:hAnsi="Arial" w:cs="Arial"/>
          <w:sz w:val="20"/>
          <w:szCs w:val="20"/>
        </w:rPr>
      </w:pPr>
      <w:r w:rsidRPr="00976137">
        <w:rPr>
          <w:rFonts w:ascii="Arial" w:hAnsi="Arial" w:cs="Arial"/>
          <w:sz w:val="20"/>
          <w:szCs w:val="20"/>
        </w:rPr>
        <w:t xml:space="preserve">Ostatné časti stavby charakteru pripojení na jestvujúce zdroje energií ( </w:t>
      </w:r>
      <w:proofErr w:type="spellStart"/>
      <w:r w:rsidRPr="00976137">
        <w:rPr>
          <w:rFonts w:ascii="Arial" w:hAnsi="Arial" w:cs="Arial"/>
          <w:sz w:val="20"/>
          <w:szCs w:val="20"/>
        </w:rPr>
        <w:t>elektr</w:t>
      </w:r>
      <w:proofErr w:type="spellEnd"/>
      <w:r w:rsidRPr="00976137">
        <w:rPr>
          <w:rFonts w:ascii="Arial" w:hAnsi="Arial" w:cs="Arial"/>
          <w:sz w:val="20"/>
          <w:szCs w:val="20"/>
        </w:rPr>
        <w:t>. energia, príp. iné ) budú mať len lokálny charakter s minimálnymi požiadavkami na dočasný záber plochy pre stavenisko</w:t>
      </w:r>
    </w:p>
    <w:p w14:paraId="6A41BA56" w14:textId="77777777" w:rsidR="0034169C" w:rsidRPr="00F415E4" w:rsidRDefault="0034169C" w:rsidP="0034169C">
      <w:pPr>
        <w:ind w:firstLine="432"/>
        <w:jc w:val="both"/>
        <w:rPr>
          <w:rFonts w:ascii="Arial" w:hAnsi="Arial" w:cs="Arial"/>
          <w:b/>
          <w:bCs/>
          <w:sz w:val="20"/>
          <w:szCs w:val="20"/>
        </w:rPr>
      </w:pPr>
      <w:r w:rsidRPr="0034169C">
        <w:rPr>
          <w:rFonts w:ascii="Arial" w:hAnsi="Arial" w:cs="Arial"/>
          <w:sz w:val="20"/>
          <w:szCs w:val="20"/>
        </w:rPr>
        <w:t xml:space="preserve">Dusík pre Vysoké pece bude vedený po trase A3 a následne po trase A4 až k stĺpu č. 6. Odtiaľ bude potrubie vedené po existujúcich nosných konštrukciách pre potrubie NTL dusíka a koksárenského plynu až </w:t>
      </w:r>
      <w:r w:rsidRPr="00F415E4">
        <w:rPr>
          <w:rFonts w:ascii="Arial" w:hAnsi="Arial" w:cs="Arial"/>
          <w:b/>
          <w:bCs/>
          <w:sz w:val="20"/>
          <w:szCs w:val="20"/>
        </w:rPr>
        <w:t>k budove bývalej ohrievacej stanici olejov, ktorá je v súčasnosti využívaná ako sklady. Tam bude umiestnená regulačná stanica pre reguláciu tlaku pre jednotlivé odbery dusíka na Vysokých peciach:</w:t>
      </w:r>
    </w:p>
    <w:p w14:paraId="769654EC" w14:textId="77777777" w:rsidR="0034169C" w:rsidRPr="00F3226B" w:rsidRDefault="0034169C" w:rsidP="00F3226B">
      <w:pPr>
        <w:pStyle w:val="Odsekzoznamu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F3226B">
        <w:rPr>
          <w:rFonts w:ascii="Arial" w:hAnsi="Arial" w:cs="Arial"/>
          <w:sz w:val="20"/>
          <w:szCs w:val="20"/>
        </w:rPr>
        <w:t>Potrubie dusíka DN 150 – pôvodný výtlak piestových kompresorov na Mlynicu uhlia – redukcia 2/1,6 MPa.</w:t>
      </w:r>
    </w:p>
    <w:p w14:paraId="0044E038" w14:textId="77777777" w:rsidR="0034169C" w:rsidRPr="00F3226B" w:rsidRDefault="0034169C" w:rsidP="00F3226B">
      <w:pPr>
        <w:pStyle w:val="Odsekzoznamu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F3226B">
        <w:rPr>
          <w:rFonts w:ascii="Arial" w:hAnsi="Arial" w:cs="Arial"/>
          <w:sz w:val="20"/>
          <w:szCs w:val="20"/>
        </w:rPr>
        <w:t>Potrubie dusíka DN 150 – pôvodný výtlak turbokompresora na Mlynicu uhlia – redukcia 2/1,6 MPa.</w:t>
      </w:r>
    </w:p>
    <w:p w14:paraId="6D5A68D5" w14:textId="77777777" w:rsidR="0034169C" w:rsidRPr="00F3226B" w:rsidRDefault="0034169C" w:rsidP="00F3226B">
      <w:pPr>
        <w:pStyle w:val="Odsekzoznamu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F3226B">
        <w:rPr>
          <w:rFonts w:ascii="Arial" w:hAnsi="Arial" w:cs="Arial"/>
          <w:sz w:val="20"/>
          <w:szCs w:val="20"/>
        </w:rPr>
        <w:t>Potrubie dusíka DN 150 pre vŕtačky VP1, 2, 3 – redukcia 2/1,1 MPa.</w:t>
      </w:r>
    </w:p>
    <w:p w14:paraId="40749ED4" w14:textId="77777777" w:rsidR="0034169C" w:rsidRPr="00F3226B" w:rsidRDefault="0034169C" w:rsidP="00F3226B">
      <w:pPr>
        <w:pStyle w:val="Odsekzoznamu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F3226B">
        <w:rPr>
          <w:rFonts w:ascii="Arial" w:hAnsi="Arial" w:cs="Arial"/>
          <w:sz w:val="20"/>
          <w:szCs w:val="20"/>
        </w:rPr>
        <w:t>Potrubie DN 250 pre chladenie sadzobne VP3 – redukcia 2/0,17 MPa. Táto regulačná stanica nebude trvale v prevádzke, bude slúžiť iba ako záskok. Chladenie sadzobne bude zásobované dusíkom 0,6 MPa, cez existujúcu regulačnú stanicu, tak ako doteraz.</w:t>
      </w:r>
    </w:p>
    <w:p w14:paraId="54FDFF02" w14:textId="77777777" w:rsidR="0034169C" w:rsidRPr="0034169C" w:rsidRDefault="0034169C" w:rsidP="00F3226B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F3226B">
        <w:rPr>
          <w:rFonts w:ascii="Arial" w:hAnsi="Arial" w:cs="Arial"/>
          <w:b/>
          <w:bCs/>
          <w:sz w:val="20"/>
          <w:szCs w:val="20"/>
        </w:rPr>
        <w:t>Regulačné stanice budú umiestnené v existujúcom objekte Ohrievacej stanice olejov</w:t>
      </w:r>
      <w:r w:rsidRPr="0034169C">
        <w:rPr>
          <w:rFonts w:ascii="Arial" w:hAnsi="Arial" w:cs="Arial"/>
          <w:sz w:val="20"/>
          <w:szCs w:val="20"/>
        </w:rPr>
        <w:t>. V tomto objekte sa vykoná vybúranie priečky a oprava omietok a podláh. Zároveň sa zrekonštruuje elektroinštalácia objektu v zmysle platných predpisov. Na vstupe do regulačných staníc bude osadený spoločný filter.</w:t>
      </w:r>
    </w:p>
    <w:p w14:paraId="2F2CE152" w14:textId="77777777" w:rsidR="0034169C" w:rsidRPr="0034169C" w:rsidRDefault="0034169C" w:rsidP="00F3226B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34169C">
        <w:rPr>
          <w:rFonts w:ascii="Arial" w:hAnsi="Arial" w:cs="Arial"/>
          <w:sz w:val="20"/>
          <w:szCs w:val="20"/>
        </w:rPr>
        <w:t>Regulačná stanica pre Mlynicu uhlia bude dvojradová  jednostupňová v zapojení regulátor + monitor. Proti zvýšeniu výstupného tlaku bude istená poistným ventilom. Na vstupnej vetve bude osadené meranie prietoku s obtokom.</w:t>
      </w:r>
    </w:p>
    <w:p w14:paraId="67CCC859" w14:textId="77777777" w:rsidR="0034169C" w:rsidRPr="0034169C" w:rsidRDefault="0034169C" w:rsidP="00F3226B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34169C">
        <w:rPr>
          <w:rFonts w:ascii="Arial" w:hAnsi="Arial" w:cs="Arial"/>
          <w:sz w:val="20"/>
          <w:szCs w:val="20"/>
        </w:rPr>
        <w:t>Regulačná stanica pre vŕtačky bude dvojradová  jednostupňová v zapojení regulátor + monitor. Proti zvýšeniu výstupného tlaku bude istená poistným ventilom. Na vstupnej vetve bude osadené meranie prietoku s obtokom.</w:t>
      </w:r>
    </w:p>
    <w:p w14:paraId="362EFC10" w14:textId="77777777" w:rsidR="0034169C" w:rsidRPr="0034169C" w:rsidRDefault="0034169C" w:rsidP="00F3226B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34169C">
        <w:rPr>
          <w:rFonts w:ascii="Arial" w:hAnsi="Arial" w:cs="Arial"/>
          <w:sz w:val="20"/>
          <w:szCs w:val="20"/>
        </w:rPr>
        <w:t>Regulačná stanica pre chladenie sadzobne VP3 bude jednoradová  jednostupňová v zapojení regulátor + monitor. Proti zvýšeniu výstupného tlaku bude istená poistným ventilom. Na vstupnej vetve bude osadené meranie prietoku s obtokom.</w:t>
      </w:r>
    </w:p>
    <w:p w14:paraId="4388C3B6" w14:textId="77777777" w:rsidR="0034169C" w:rsidRPr="0034169C" w:rsidRDefault="0034169C" w:rsidP="00F3226B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34169C">
        <w:rPr>
          <w:rFonts w:ascii="Arial" w:hAnsi="Arial" w:cs="Arial"/>
          <w:sz w:val="20"/>
          <w:szCs w:val="20"/>
        </w:rPr>
        <w:t xml:space="preserve">Nový regulačný rad bude umiestnený spolu s ostatnými regulačnými radmi v objekte ohrievacej stanice olejov. </w:t>
      </w:r>
    </w:p>
    <w:p w14:paraId="70C8E50C" w14:textId="77777777" w:rsidR="0034169C" w:rsidRPr="0034169C" w:rsidRDefault="0034169C" w:rsidP="00F3226B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34169C">
        <w:rPr>
          <w:rFonts w:ascii="Arial" w:hAnsi="Arial" w:cs="Arial"/>
          <w:sz w:val="20"/>
          <w:szCs w:val="20"/>
        </w:rPr>
        <w:t>Existujúce výstupné potrubie dusíka z regulačnej stanice bude chladené s využitím výmenníka tepla voda-plyn. Ako chladiace médium sa využije existujúci rozvod chladiacej vody v objekte kompresorovej stanice dusíka. Navrhuje sa doskový výmenník tepla, ktorý bude umiestnený v existujúcej regulačnej stanici dusíka pre chladenie sadzobne. Z toho dôvodu sa táto rozšíri posunutím existujúceho oplotenia.</w:t>
      </w:r>
    </w:p>
    <w:p w14:paraId="6607E595" w14:textId="77777777" w:rsidR="0034169C" w:rsidRPr="0034169C" w:rsidRDefault="0034169C" w:rsidP="00F3226B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34169C">
        <w:rPr>
          <w:rFonts w:ascii="Arial" w:hAnsi="Arial" w:cs="Arial"/>
          <w:sz w:val="20"/>
          <w:szCs w:val="20"/>
        </w:rPr>
        <w:t>Okrem toho sa prívodné potrubie dusíka 0,6 MPa pre chladenie sadzobne aj výstupné potrubie dusíka 0,17 MPa zaizoluje proti otepľovaniu vplyvom slnečného žiarenia.</w:t>
      </w:r>
    </w:p>
    <w:p w14:paraId="57FF7871" w14:textId="77777777" w:rsidR="0034169C" w:rsidRPr="0034169C" w:rsidRDefault="0034169C" w:rsidP="00F3226B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34169C">
        <w:rPr>
          <w:rFonts w:ascii="Arial" w:hAnsi="Arial" w:cs="Arial"/>
          <w:sz w:val="20"/>
          <w:szCs w:val="20"/>
        </w:rPr>
        <w:t>Výstupné potrubia z regulačných staníc budú zaústené do existujúcich prívodných potrubí pre Mlynicu uhlia, vŕtačky a chladenie sadzobne VP3.</w:t>
      </w:r>
    </w:p>
    <w:p w14:paraId="7EBC75CB" w14:textId="77777777" w:rsidR="0034169C" w:rsidRPr="0034169C" w:rsidRDefault="0034169C" w:rsidP="00F3226B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34169C">
        <w:rPr>
          <w:rFonts w:ascii="Arial" w:hAnsi="Arial" w:cs="Arial"/>
          <w:sz w:val="20"/>
          <w:szCs w:val="20"/>
        </w:rPr>
        <w:t>Stredotlakový dusík – MP GAN:</w:t>
      </w:r>
    </w:p>
    <w:p w14:paraId="1EFFD86C" w14:textId="77777777" w:rsidR="0034169C" w:rsidRPr="0034169C" w:rsidRDefault="0034169C" w:rsidP="00F3226B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34169C">
        <w:rPr>
          <w:rFonts w:ascii="Arial" w:hAnsi="Arial" w:cs="Arial"/>
          <w:sz w:val="20"/>
          <w:szCs w:val="20"/>
        </w:rPr>
        <w:t xml:space="preserve">Stredotlakový dusík 0,6 MPa bude z rozvojového územia 10 vyvedený medzi stĺpmi č. 15 a 16 </w:t>
      </w:r>
      <w:proofErr w:type="spellStart"/>
      <w:r w:rsidRPr="0034169C">
        <w:rPr>
          <w:rFonts w:ascii="Arial" w:hAnsi="Arial" w:cs="Arial"/>
          <w:sz w:val="20"/>
          <w:szCs w:val="20"/>
        </w:rPr>
        <w:t>energotrasy</w:t>
      </w:r>
      <w:proofErr w:type="spellEnd"/>
      <w:r w:rsidRPr="0034169C">
        <w:rPr>
          <w:rFonts w:ascii="Arial" w:hAnsi="Arial" w:cs="Arial"/>
          <w:sz w:val="20"/>
          <w:szCs w:val="20"/>
        </w:rPr>
        <w:t xml:space="preserve"> B. Predpokladaná svetlosť prívodu je DN 500. Z tohto potrubia sa napoja potrubné vetvy.</w:t>
      </w:r>
    </w:p>
    <w:p w14:paraId="581E5B75" w14:textId="77777777" w:rsidR="0034169C" w:rsidRPr="0034169C" w:rsidRDefault="0034169C" w:rsidP="00F3226B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34169C">
        <w:rPr>
          <w:rFonts w:ascii="Arial" w:hAnsi="Arial" w:cs="Arial"/>
          <w:sz w:val="20"/>
          <w:szCs w:val="20"/>
        </w:rPr>
        <w:t xml:space="preserve">1 x DN 350 – pre napojenie do existujúceho dusíka pre </w:t>
      </w:r>
      <w:proofErr w:type="spellStart"/>
      <w:r w:rsidRPr="0034169C">
        <w:rPr>
          <w:rFonts w:ascii="Arial" w:hAnsi="Arial" w:cs="Arial"/>
          <w:sz w:val="20"/>
          <w:szCs w:val="20"/>
        </w:rPr>
        <w:t>Finishing</w:t>
      </w:r>
      <w:proofErr w:type="spellEnd"/>
    </w:p>
    <w:p w14:paraId="1FA78880" w14:textId="77777777" w:rsidR="0034169C" w:rsidRPr="0034169C" w:rsidRDefault="0034169C" w:rsidP="00F3226B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34169C">
        <w:rPr>
          <w:rFonts w:ascii="Arial" w:hAnsi="Arial" w:cs="Arial"/>
          <w:sz w:val="20"/>
          <w:szCs w:val="20"/>
        </w:rPr>
        <w:t>1 x DN 350 pre napojenie do existujúceho rozvodu dusíka pre PZL 3</w:t>
      </w:r>
    </w:p>
    <w:p w14:paraId="7768D424" w14:textId="138952DA" w:rsidR="0034169C" w:rsidRPr="00602467" w:rsidRDefault="0034169C" w:rsidP="0034169C">
      <w:pPr>
        <w:ind w:firstLine="708"/>
        <w:jc w:val="both"/>
        <w:rPr>
          <w:rFonts w:ascii="Arial" w:hAnsi="Arial" w:cs="Arial"/>
          <w:sz w:val="20"/>
          <w:szCs w:val="20"/>
        </w:rPr>
      </w:pPr>
      <w:bookmarkStart w:id="37" w:name="_Hlk178416794"/>
      <w:r w:rsidRPr="00602467">
        <w:rPr>
          <w:rFonts w:ascii="Arial" w:hAnsi="Arial" w:cs="Arial"/>
          <w:sz w:val="20"/>
          <w:szCs w:val="20"/>
        </w:rPr>
        <w:t xml:space="preserve">Obsah a rozsah dokumentácie pre stavebné povolenie je vypracovaný v súlade s platným zákonom č.46/2024 </w:t>
      </w:r>
      <w:proofErr w:type="spellStart"/>
      <w:r w:rsidRPr="00602467">
        <w:rPr>
          <w:rFonts w:ascii="Arial" w:hAnsi="Arial" w:cs="Arial"/>
          <w:sz w:val="20"/>
          <w:szCs w:val="20"/>
        </w:rPr>
        <w:t>Z.z</w:t>
      </w:r>
      <w:proofErr w:type="spellEnd"/>
      <w:r w:rsidRPr="00602467">
        <w:rPr>
          <w:rFonts w:ascii="Arial" w:hAnsi="Arial" w:cs="Arial"/>
          <w:sz w:val="20"/>
          <w:szCs w:val="20"/>
        </w:rPr>
        <w:t xml:space="preserve">., ktorým sa mení a dopĺňa zákon č. 50/1976 o územnom plánovaní a stavebnom poriadku (Stavebný zákon), v súlade so zákonom č.39/2013 </w:t>
      </w:r>
      <w:proofErr w:type="spellStart"/>
      <w:r w:rsidRPr="00602467">
        <w:rPr>
          <w:rFonts w:ascii="Arial" w:hAnsi="Arial" w:cs="Arial"/>
          <w:sz w:val="20"/>
          <w:szCs w:val="20"/>
        </w:rPr>
        <w:t>Z.z</w:t>
      </w:r>
      <w:proofErr w:type="spellEnd"/>
      <w:r w:rsidRPr="00602467">
        <w:rPr>
          <w:rFonts w:ascii="Arial" w:hAnsi="Arial" w:cs="Arial"/>
          <w:sz w:val="20"/>
          <w:szCs w:val="20"/>
        </w:rPr>
        <w:t>. ( IPKZ), ako aj ďalšími technickými normami a predpismi súvisiacimi s prípravou a realizáciou uvedenej stavby</w:t>
      </w:r>
      <w:r w:rsidR="003F25AE">
        <w:rPr>
          <w:rFonts w:ascii="Arial" w:hAnsi="Arial" w:cs="Arial"/>
          <w:sz w:val="20"/>
          <w:szCs w:val="20"/>
        </w:rPr>
        <w:t>.</w:t>
      </w:r>
    </w:p>
    <w:bookmarkEnd w:id="37"/>
    <w:p w14:paraId="2679250B" w14:textId="77777777" w:rsidR="0034169C" w:rsidRDefault="0034169C" w:rsidP="004C6EBB"/>
    <w:p w14:paraId="549DABBA" w14:textId="77777777" w:rsidR="0034169C" w:rsidRDefault="0034169C" w:rsidP="004C6EBB"/>
    <w:p w14:paraId="316A2FFA" w14:textId="77777777" w:rsidR="0034169C" w:rsidRPr="004F2C6B" w:rsidRDefault="0034169C" w:rsidP="004C6EBB"/>
    <w:p w14:paraId="6F13865F" w14:textId="77777777" w:rsidR="004C6EBB" w:rsidRPr="00154A80" w:rsidRDefault="004C6EBB" w:rsidP="004C6EBB">
      <w:pPr>
        <w:pStyle w:val="Nadpis1"/>
        <w:rPr>
          <w:rFonts w:ascii="Arial" w:hAnsi="Arial" w:cs="Arial"/>
          <w:sz w:val="20"/>
          <w:szCs w:val="20"/>
          <w:u w:val="single"/>
        </w:rPr>
      </w:pPr>
      <w:bookmarkStart w:id="38" w:name="_Toc103322988"/>
      <w:bookmarkStart w:id="39" w:name="_Toc178408208"/>
      <w:bookmarkStart w:id="40" w:name="_Toc178416466"/>
      <w:r w:rsidRPr="004630B6">
        <w:rPr>
          <w:rFonts w:ascii="Arial" w:hAnsi="Arial" w:cs="Arial"/>
          <w:sz w:val="20"/>
          <w:szCs w:val="20"/>
          <w:u w:val="single"/>
        </w:rPr>
        <w:t>VÝCHODISKOVÉ PODKLADY PRE RIEŠENIE STAVBY</w:t>
      </w:r>
      <w:bookmarkEnd w:id="38"/>
      <w:bookmarkEnd w:id="39"/>
      <w:bookmarkEnd w:id="40"/>
    </w:p>
    <w:p w14:paraId="5B16D941" w14:textId="77777777" w:rsidR="004C6EBB" w:rsidRPr="004F2C6B" w:rsidRDefault="004C6EBB" w:rsidP="004C6EBB">
      <w:pPr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F2C6B">
        <w:rPr>
          <w:rFonts w:ascii="Arial" w:hAnsi="Arial" w:cs="Arial"/>
          <w:sz w:val="20"/>
          <w:szCs w:val="20"/>
        </w:rPr>
        <w:t>Dokumentácia pre stavebné povolenie bola vypracovaná na základe predchádzajúceho stupňa projektovej dokumentácie (PD pre vydanie územného rozhodnutia) a technického zadania objednávateľa, v ktorom bol stanovený predpokladaný rozsah PD.</w:t>
      </w:r>
    </w:p>
    <w:p w14:paraId="16997E70" w14:textId="77777777" w:rsidR="004C6EBB" w:rsidRPr="004F2C6B" w:rsidRDefault="004C6EBB" w:rsidP="004C6EBB">
      <w:pPr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F2C6B">
        <w:rPr>
          <w:rFonts w:ascii="Arial" w:hAnsi="Arial" w:cs="Arial"/>
          <w:sz w:val="20"/>
          <w:szCs w:val="20"/>
        </w:rPr>
        <w:t>Pre zhotovenie projektovej dokumentácie pre stavebné povolenie slúžili:</w:t>
      </w:r>
    </w:p>
    <w:p w14:paraId="199450C7" w14:textId="77777777" w:rsidR="004C6EBB" w:rsidRPr="004F2C6B" w:rsidRDefault="004C6EBB" w:rsidP="004C6EBB">
      <w:pPr>
        <w:numPr>
          <w:ilvl w:val="0"/>
          <w:numId w:val="1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F2C6B">
        <w:rPr>
          <w:rFonts w:ascii="Arial" w:hAnsi="Arial" w:cs="Arial"/>
          <w:sz w:val="20"/>
          <w:szCs w:val="20"/>
        </w:rPr>
        <w:t>Situačný podklad územia v mierke 1:500</w:t>
      </w:r>
    </w:p>
    <w:p w14:paraId="69EB9DB5" w14:textId="77777777" w:rsidR="004C6EBB" w:rsidRPr="004F2C6B" w:rsidRDefault="004C6EBB" w:rsidP="004C6EBB">
      <w:pPr>
        <w:numPr>
          <w:ilvl w:val="0"/>
          <w:numId w:val="1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F2C6B">
        <w:rPr>
          <w:rFonts w:ascii="Arial" w:hAnsi="Arial" w:cs="Arial"/>
          <w:sz w:val="20"/>
          <w:szCs w:val="20"/>
        </w:rPr>
        <w:t xml:space="preserve">Geologický prieskum predmetného územia vypracovaný </w:t>
      </w:r>
      <w:proofErr w:type="spellStart"/>
      <w:r w:rsidRPr="004F2C6B">
        <w:rPr>
          <w:rFonts w:ascii="Arial" w:hAnsi="Arial" w:cs="Arial"/>
          <w:sz w:val="20"/>
          <w:szCs w:val="20"/>
        </w:rPr>
        <w:t>fi</w:t>
      </w:r>
      <w:proofErr w:type="spellEnd"/>
      <w:r w:rsidRPr="004F2C6B">
        <w:rPr>
          <w:rFonts w:ascii="Arial" w:hAnsi="Arial" w:cs="Arial"/>
          <w:sz w:val="20"/>
          <w:szCs w:val="20"/>
        </w:rPr>
        <w:t xml:space="preserve">. GEO Slovakia </w:t>
      </w:r>
      <w:proofErr w:type="spellStart"/>
      <w:r w:rsidRPr="004F2C6B">
        <w:rPr>
          <w:rFonts w:ascii="Arial" w:hAnsi="Arial" w:cs="Arial"/>
          <w:sz w:val="20"/>
          <w:szCs w:val="20"/>
        </w:rPr>
        <w:t>s.r.o</w:t>
      </w:r>
      <w:proofErr w:type="spellEnd"/>
      <w:r w:rsidRPr="004F2C6B">
        <w:rPr>
          <w:rFonts w:ascii="Arial" w:hAnsi="Arial" w:cs="Arial"/>
          <w:sz w:val="20"/>
          <w:szCs w:val="20"/>
        </w:rPr>
        <w:t>.,</w:t>
      </w:r>
    </w:p>
    <w:p w14:paraId="0F0E2A88" w14:textId="77777777" w:rsidR="004C6EBB" w:rsidRPr="004F2C6B" w:rsidRDefault="004C6EBB" w:rsidP="004C6EBB">
      <w:pPr>
        <w:numPr>
          <w:ilvl w:val="0"/>
          <w:numId w:val="1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F2C6B">
        <w:rPr>
          <w:rFonts w:ascii="Arial" w:hAnsi="Arial" w:cs="Arial"/>
          <w:sz w:val="20"/>
          <w:szCs w:val="20"/>
        </w:rPr>
        <w:t>Konzultácie s objednávateľom a pracovníkmi existujúcich prevádzok</w:t>
      </w:r>
    </w:p>
    <w:p w14:paraId="2D826DF6" w14:textId="77777777" w:rsidR="004C6EBB" w:rsidRPr="004F2C6B" w:rsidRDefault="004C6EBB" w:rsidP="004C6EBB">
      <w:pPr>
        <w:numPr>
          <w:ilvl w:val="0"/>
          <w:numId w:val="1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F2C6B">
        <w:rPr>
          <w:rFonts w:ascii="Arial" w:hAnsi="Arial" w:cs="Arial"/>
          <w:sz w:val="20"/>
          <w:szCs w:val="20"/>
        </w:rPr>
        <w:t>Výškopisné a polohopisné zameranie predmetného územia</w:t>
      </w:r>
    </w:p>
    <w:p w14:paraId="7FC145F0" w14:textId="77777777" w:rsidR="004C6EBB" w:rsidRPr="004F2C6B" w:rsidRDefault="004C6EBB" w:rsidP="004C6EBB">
      <w:pPr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F2C6B">
        <w:rPr>
          <w:rFonts w:ascii="Arial" w:hAnsi="Arial" w:cs="Arial"/>
          <w:sz w:val="20"/>
          <w:szCs w:val="20"/>
        </w:rPr>
        <w:t>Mapové a situačné plány pre zhotovenie  DOS boli poskytnuté z </w:t>
      </w:r>
      <w:proofErr w:type="spellStart"/>
      <w:r w:rsidRPr="004F2C6B">
        <w:rPr>
          <w:rFonts w:ascii="Arial" w:hAnsi="Arial" w:cs="Arial"/>
          <w:sz w:val="20"/>
          <w:szCs w:val="20"/>
        </w:rPr>
        <w:t>Generelu</w:t>
      </w:r>
      <w:proofErr w:type="spellEnd"/>
      <w:r w:rsidRPr="004F2C6B">
        <w:rPr>
          <w:rFonts w:ascii="Arial" w:hAnsi="Arial" w:cs="Arial"/>
          <w:sz w:val="20"/>
          <w:szCs w:val="20"/>
        </w:rPr>
        <w:t xml:space="preserve"> USSK, útvar riaditeľa pre ITES.</w:t>
      </w:r>
    </w:p>
    <w:p w14:paraId="34A504A5" w14:textId="77777777" w:rsidR="004C6EBB" w:rsidRPr="004F2C6B" w:rsidRDefault="004C6EBB" w:rsidP="004C6EBB">
      <w:pPr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F2C6B">
        <w:rPr>
          <w:rFonts w:ascii="Arial" w:hAnsi="Arial" w:cs="Arial"/>
          <w:sz w:val="20"/>
          <w:szCs w:val="20"/>
        </w:rPr>
        <w:t>Z hľadiska geodetického je polohové a výškové situovanie navrhovaných objektov v teréne dané ich väzbou na miestnu súradnicovú a výškovú vytyčovaciu sieť U.S. Steel Košice. Body tejto siete sú v teréne trvale stabilizované a označené. Výškový systém je "Jadran".</w:t>
      </w:r>
    </w:p>
    <w:p w14:paraId="4313B0C2" w14:textId="77777777" w:rsidR="004C6EBB" w:rsidRDefault="004C6EBB" w:rsidP="000160E9">
      <w:pPr>
        <w:jc w:val="both"/>
        <w:rPr>
          <w:rFonts w:ascii="Arial" w:hAnsi="Arial" w:cs="Arial"/>
          <w:sz w:val="20"/>
          <w:szCs w:val="20"/>
        </w:rPr>
      </w:pPr>
    </w:p>
    <w:p w14:paraId="56189979" w14:textId="1EF0A3C3" w:rsidR="00E337C0" w:rsidRPr="00AC70DA" w:rsidRDefault="00E337C0" w:rsidP="00AC70DA">
      <w:pPr>
        <w:pStyle w:val="Nadpis1"/>
        <w:rPr>
          <w:rFonts w:ascii="Arial" w:hAnsi="Arial" w:cs="Arial"/>
          <w:sz w:val="20"/>
          <w:szCs w:val="20"/>
          <w:u w:val="single"/>
        </w:rPr>
      </w:pPr>
      <w:bookmarkStart w:id="41" w:name="_Toc178416467"/>
      <w:r w:rsidRPr="00AC70DA">
        <w:rPr>
          <w:rFonts w:ascii="Arial" w:hAnsi="Arial" w:cs="Arial"/>
          <w:sz w:val="20"/>
          <w:szCs w:val="20"/>
          <w:u w:val="single"/>
        </w:rPr>
        <w:t>KONŠTRUKČNÉ RIEŠENIE</w:t>
      </w:r>
      <w:bookmarkEnd w:id="41"/>
    </w:p>
    <w:p w14:paraId="1647E706" w14:textId="319A4CB8" w:rsidR="00696DBF" w:rsidRDefault="00696DBF" w:rsidP="00696DB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5104CD">
        <w:rPr>
          <w:rFonts w:ascii="Arial" w:hAnsi="Arial" w:cs="Arial"/>
          <w:sz w:val="20"/>
          <w:szCs w:val="20"/>
        </w:rPr>
        <w:t xml:space="preserve">Objekt </w:t>
      </w:r>
      <w:r w:rsidR="00934A04">
        <w:rPr>
          <w:rFonts w:ascii="Arial" w:hAnsi="Arial" w:cs="Arial"/>
          <w:sz w:val="20"/>
          <w:szCs w:val="20"/>
        </w:rPr>
        <w:t xml:space="preserve">Regulačnej stanice dusíka </w:t>
      </w:r>
      <w:r w:rsidRPr="005104CD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>existujúci,</w:t>
      </w:r>
      <w:r w:rsidRPr="005104CD">
        <w:rPr>
          <w:rFonts w:ascii="Arial" w:hAnsi="Arial" w:cs="Arial"/>
          <w:sz w:val="20"/>
          <w:szCs w:val="20"/>
        </w:rPr>
        <w:t xml:space="preserve"> samostatne stojací prízemný, nepodpivničený, pôdorysných rozmerov 1</w:t>
      </w:r>
      <w:r>
        <w:rPr>
          <w:rFonts w:ascii="Arial" w:hAnsi="Arial" w:cs="Arial"/>
          <w:sz w:val="20"/>
          <w:szCs w:val="20"/>
        </w:rPr>
        <w:t>9</w:t>
      </w:r>
      <w:r w:rsidRPr="005104C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00</w:t>
      </w:r>
      <w:r w:rsidRPr="005104CD">
        <w:rPr>
          <w:rFonts w:ascii="Arial" w:hAnsi="Arial" w:cs="Arial"/>
          <w:sz w:val="20"/>
          <w:szCs w:val="20"/>
        </w:rPr>
        <w:t xml:space="preserve"> x </w:t>
      </w:r>
      <w:r>
        <w:rPr>
          <w:rFonts w:ascii="Arial" w:hAnsi="Arial" w:cs="Arial"/>
          <w:sz w:val="20"/>
          <w:szCs w:val="20"/>
        </w:rPr>
        <w:t>10,185</w:t>
      </w:r>
      <w:r w:rsidRPr="005104CD"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</w:rPr>
        <w:t>.</w:t>
      </w:r>
    </w:p>
    <w:p w14:paraId="2038ADA0" w14:textId="77777777" w:rsidR="00934A04" w:rsidRDefault="00934A04" w:rsidP="00934A04">
      <w:pPr>
        <w:pStyle w:val="Nzov"/>
        <w:tabs>
          <w:tab w:val="clear" w:pos="993"/>
        </w:tabs>
        <w:ind w:firstLine="709"/>
        <w:jc w:val="both"/>
        <w:rPr>
          <w:b w:val="0"/>
        </w:rPr>
      </w:pPr>
      <w:r w:rsidRPr="00FD5CE9">
        <w:rPr>
          <w:b w:val="0"/>
        </w:rPr>
        <w:t xml:space="preserve">Nosnou konštrukciou </w:t>
      </w:r>
      <w:r>
        <w:rPr>
          <w:b w:val="0"/>
        </w:rPr>
        <w:t>Regulačnej stanice dusíka</w:t>
      </w:r>
      <w:r w:rsidRPr="00FD5CE9">
        <w:rPr>
          <w:b w:val="0"/>
        </w:rPr>
        <w:t xml:space="preserve"> je typový </w:t>
      </w:r>
      <w:proofErr w:type="spellStart"/>
      <w:r w:rsidRPr="00FD5CE9">
        <w:rPr>
          <w:b w:val="0"/>
        </w:rPr>
        <w:t>žel</w:t>
      </w:r>
      <w:proofErr w:type="spellEnd"/>
      <w:r w:rsidRPr="00FD5CE9">
        <w:rPr>
          <w:b w:val="0"/>
        </w:rPr>
        <w:t xml:space="preserve">. </w:t>
      </w:r>
      <w:proofErr w:type="spellStart"/>
      <w:r w:rsidRPr="00FD5CE9">
        <w:rPr>
          <w:b w:val="0"/>
        </w:rPr>
        <w:t>bet</w:t>
      </w:r>
      <w:proofErr w:type="spellEnd"/>
      <w:r w:rsidRPr="00FD5CE9">
        <w:rPr>
          <w:b w:val="0"/>
        </w:rPr>
        <w:t xml:space="preserve">. skelet vyrábaný v 60tych rokoch v Závodoch inžinierskej a priemyslovej prefabrikácie Bratislava). Stĺpy </w:t>
      </w:r>
      <w:r>
        <w:rPr>
          <w:b w:val="0"/>
        </w:rPr>
        <w:t xml:space="preserve">(400 x 400 mm) </w:t>
      </w:r>
      <w:r w:rsidRPr="00FD5CE9">
        <w:rPr>
          <w:b w:val="0"/>
        </w:rPr>
        <w:t xml:space="preserve">sú typu </w:t>
      </w:r>
      <w:r>
        <w:rPr>
          <w:b w:val="0"/>
        </w:rPr>
        <w:t>SK</w:t>
      </w:r>
      <w:r w:rsidRPr="00FD5CE9">
        <w:rPr>
          <w:b w:val="0"/>
        </w:rPr>
        <w:t>, prievlaky typu RPP, väzníky typu SZV, strešné dosky typu SZD</w:t>
      </w:r>
      <w:r>
        <w:rPr>
          <w:b w:val="0"/>
        </w:rPr>
        <w:t>, opláštenie z plných tehál hr. 300 mm.</w:t>
      </w:r>
    </w:p>
    <w:p w14:paraId="5F769B22" w14:textId="15D208D6" w:rsidR="00696DBF" w:rsidRDefault="00696DBF" w:rsidP="00696DBF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Dispozícia predmetného objektu vychádza z nových požiadaviek investora a technologickej časti tejto projektovej dokumentácie.  Na 1. nadzemnom podlaží sú po úpravách (vybúranie deliacej priečky) </w:t>
      </w:r>
      <w:proofErr w:type="spellStart"/>
      <w:r>
        <w:rPr>
          <w:rFonts w:ascii="Arial" w:hAnsi="Arial" w:cs="Arial"/>
          <w:sz w:val="20"/>
          <w:szCs w:val="20"/>
        </w:rPr>
        <w:t>novonavrhnuté</w:t>
      </w:r>
      <w:proofErr w:type="spellEnd"/>
      <w:r>
        <w:rPr>
          <w:rFonts w:ascii="Arial" w:hAnsi="Arial" w:cs="Arial"/>
          <w:sz w:val="20"/>
          <w:szCs w:val="20"/>
        </w:rPr>
        <w:t xml:space="preserve"> priestory pre regulačnú stanicu dusíka a skladu.</w:t>
      </w:r>
    </w:p>
    <w:p w14:paraId="642A4BE7" w14:textId="02C69A04" w:rsidR="00696DBF" w:rsidRDefault="00696DBF" w:rsidP="00696D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Obidve miestnosti sú sprístupnen</w:t>
      </w:r>
      <w:r w:rsidR="007E293C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z exteriéru samostatnými dverami, resp. dvojkrídlovými vrátami.</w:t>
      </w:r>
    </w:p>
    <w:p w14:paraId="3D078670" w14:textId="2DC08E4B" w:rsidR="00696DBF" w:rsidRPr="00A13A3C" w:rsidRDefault="00A13A3C" w:rsidP="00E337C0">
      <w:pPr>
        <w:pStyle w:val="Nzov"/>
        <w:tabs>
          <w:tab w:val="clear" w:pos="993"/>
        </w:tabs>
        <w:ind w:firstLine="709"/>
        <w:jc w:val="both"/>
        <w:rPr>
          <w:b w:val="0"/>
          <w:bCs/>
        </w:rPr>
      </w:pPr>
      <w:r w:rsidRPr="00A13A3C">
        <w:rPr>
          <w:b w:val="0"/>
          <w:bCs/>
        </w:rPr>
        <w:t xml:space="preserve">Súčasťou </w:t>
      </w:r>
      <w:r>
        <w:rPr>
          <w:b w:val="0"/>
          <w:bCs/>
        </w:rPr>
        <w:t>objektu je aj základová pätka „ZP01“ pod výmenník tepla a chladenie dusíka pre BZP VP3.</w:t>
      </w:r>
    </w:p>
    <w:p w14:paraId="6E555E0C" w14:textId="77777777" w:rsidR="00A13A3C" w:rsidRDefault="00A13A3C" w:rsidP="00E337C0">
      <w:pPr>
        <w:pStyle w:val="Nzov"/>
        <w:tabs>
          <w:tab w:val="clear" w:pos="993"/>
        </w:tabs>
        <w:ind w:firstLine="709"/>
        <w:jc w:val="both"/>
        <w:rPr>
          <w:u w:val="single"/>
        </w:rPr>
      </w:pPr>
    </w:p>
    <w:p w14:paraId="08C49E70" w14:textId="62539EFF" w:rsidR="00E337C0" w:rsidRPr="00AC70DA" w:rsidRDefault="00DE7DE1" w:rsidP="00AC70DA">
      <w:pPr>
        <w:pStyle w:val="Nadpis2"/>
        <w:rPr>
          <w:rFonts w:ascii="Arial" w:hAnsi="Arial" w:cs="Arial"/>
          <w:sz w:val="20"/>
        </w:rPr>
      </w:pPr>
      <w:bookmarkStart w:id="42" w:name="_Toc178416468"/>
      <w:r w:rsidRPr="00AC70DA">
        <w:rPr>
          <w:rFonts w:ascii="Arial" w:hAnsi="Arial" w:cs="Arial"/>
          <w:sz w:val="20"/>
        </w:rPr>
        <w:t>Búracie práce</w:t>
      </w:r>
      <w:bookmarkEnd w:id="42"/>
    </w:p>
    <w:p w14:paraId="41542126" w14:textId="426252CB" w:rsidR="00E337C0" w:rsidRDefault="00DE7DE1" w:rsidP="00E337C0">
      <w:pPr>
        <w:pStyle w:val="Nzov"/>
        <w:tabs>
          <w:tab w:val="clear" w:pos="993"/>
        </w:tabs>
        <w:ind w:firstLine="709"/>
        <w:jc w:val="both"/>
        <w:rPr>
          <w:b w:val="0"/>
        </w:rPr>
      </w:pPr>
      <w:r>
        <w:rPr>
          <w:b w:val="0"/>
        </w:rPr>
        <w:t xml:space="preserve">V existujúcom objekte Regulačnej stanice dusíka v osi „2“ je navrhnuté vybúranie </w:t>
      </w:r>
      <w:r w:rsidR="00FD5CE9">
        <w:rPr>
          <w:b w:val="0"/>
        </w:rPr>
        <w:t xml:space="preserve">nenosnej deliacej </w:t>
      </w:r>
      <w:r>
        <w:rPr>
          <w:b w:val="0"/>
        </w:rPr>
        <w:t xml:space="preserve">priečky z tehál </w:t>
      </w:r>
      <w:r w:rsidR="00696DBF">
        <w:rPr>
          <w:b w:val="0"/>
        </w:rPr>
        <w:t>plných pálených</w:t>
      </w:r>
      <w:r>
        <w:rPr>
          <w:b w:val="0"/>
        </w:rPr>
        <w:t xml:space="preserve"> hr. 1</w:t>
      </w:r>
      <w:r w:rsidR="00696DBF">
        <w:rPr>
          <w:b w:val="0"/>
        </w:rPr>
        <w:t>5</w:t>
      </w:r>
      <w:r>
        <w:rPr>
          <w:b w:val="0"/>
        </w:rPr>
        <w:t>0 mm v plnom rozsahu</w:t>
      </w:r>
      <w:r w:rsidR="00696DBF">
        <w:rPr>
          <w:b w:val="0"/>
        </w:rPr>
        <w:t>,</w:t>
      </w:r>
      <w:r>
        <w:rPr>
          <w:b w:val="0"/>
        </w:rPr>
        <w:t xml:space="preserve"> z dôvodu zmeny dispozície objektu.</w:t>
      </w:r>
    </w:p>
    <w:p w14:paraId="53887490" w14:textId="77777777" w:rsidR="00FD5CE9" w:rsidRDefault="00FD5CE9" w:rsidP="00FD5CE9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023F64">
        <w:rPr>
          <w:rFonts w:ascii="Arial" w:hAnsi="Arial" w:cs="Arial"/>
          <w:sz w:val="20"/>
          <w:szCs w:val="20"/>
        </w:rPr>
        <w:t xml:space="preserve">Búracie práce budú </w:t>
      </w:r>
      <w:r>
        <w:rPr>
          <w:rFonts w:ascii="Arial" w:hAnsi="Arial" w:cs="Arial"/>
          <w:sz w:val="20"/>
          <w:szCs w:val="20"/>
        </w:rPr>
        <w:t xml:space="preserve">realizované </w:t>
      </w:r>
      <w:r w:rsidRPr="00023F64">
        <w:rPr>
          <w:rFonts w:ascii="Arial" w:hAnsi="Arial" w:cs="Arial"/>
          <w:sz w:val="20"/>
          <w:szCs w:val="20"/>
        </w:rPr>
        <w:t xml:space="preserve">ručne aj s použitím mechanizmov. Búracie práce musia spĺňať všetky podmienky bezpečnosti pri práci a zároveň podmienky ustanovené vo vyhláške č.147/2013 Slovenského úradu bezpečnosti práce a Slovenského banského úradu o bezpečnosti práce a technických zariadení pri stavebných prácach uvedené v Desiatej časti: Búracie a rekonštrukčné práce. Pred začatím búracích alebo rekonštrukčných prác sa ohrozený priestor musí vymedziť podľa technológie vykonávaných prác, zabezpečiť proti vstupu nepovolaných osôb a bezpečne sa musia zabezpečiť vstupy do objektu, ako aj ochrana verejného záujmu ohrozeného týmito prácami. Na zníženie prašnosti búracích prác kropením sa musí zabezpečiť zdroj vody. Pomocné konštrukcie vybudované </w:t>
      </w:r>
      <w:r>
        <w:rPr>
          <w:rFonts w:ascii="Arial" w:hAnsi="Arial" w:cs="Arial"/>
          <w:sz w:val="20"/>
          <w:szCs w:val="20"/>
        </w:rPr>
        <w:t xml:space="preserve">vo </w:t>
      </w:r>
      <w:r w:rsidRPr="00023F64">
        <w:rPr>
          <w:rFonts w:ascii="Arial" w:hAnsi="Arial" w:cs="Arial"/>
          <w:sz w:val="20"/>
          <w:szCs w:val="20"/>
        </w:rPr>
        <w:t xml:space="preserve">vnútri objektu sa nesmú zaťažovať vybúraným materiálom a nesmie sa cez </w:t>
      </w:r>
      <w:proofErr w:type="spellStart"/>
      <w:r w:rsidRPr="00023F64">
        <w:rPr>
          <w:rFonts w:ascii="Arial" w:hAnsi="Arial" w:cs="Arial"/>
          <w:sz w:val="20"/>
          <w:szCs w:val="20"/>
        </w:rPr>
        <w:t>ne</w:t>
      </w:r>
      <w:proofErr w:type="spellEnd"/>
      <w:r w:rsidRPr="00023F64">
        <w:rPr>
          <w:rFonts w:ascii="Arial" w:hAnsi="Arial" w:cs="Arial"/>
          <w:sz w:val="20"/>
          <w:szCs w:val="20"/>
        </w:rPr>
        <w:t xml:space="preserve"> strhávať materiál z búraného objektu ak nie sú na to určené. Vybúraný materiál sa musí skladovať tak, aby neobmedzoval ďalší priebeh búracích prác. </w:t>
      </w:r>
      <w:r w:rsidR="00124DBA" w:rsidRPr="00023F64">
        <w:rPr>
          <w:rFonts w:ascii="Arial" w:hAnsi="Arial" w:cs="Arial"/>
          <w:sz w:val="20"/>
          <w:szCs w:val="20"/>
        </w:rPr>
        <w:t>Postup prác musí byť odsúhlasený s užívateľom objektu.</w:t>
      </w:r>
    </w:p>
    <w:p w14:paraId="34EC9646" w14:textId="77777777" w:rsidR="00124DBA" w:rsidRPr="00124DBA" w:rsidRDefault="00124DBA" w:rsidP="00124DBA">
      <w:pPr>
        <w:pStyle w:val="mostatnormal"/>
        <w:spacing w:before="120"/>
        <w:rPr>
          <w:rFonts w:ascii="Arial" w:hAnsi="Arial" w:cs="Arial"/>
          <w:color w:val="auto"/>
          <w:sz w:val="20"/>
          <w:szCs w:val="20"/>
          <w:lang w:eastAsia="cs-CZ"/>
        </w:rPr>
      </w:pPr>
      <w:r w:rsidRPr="00124DBA">
        <w:rPr>
          <w:rFonts w:ascii="Arial" w:hAnsi="Arial" w:cs="Arial"/>
          <w:color w:val="auto"/>
          <w:sz w:val="20"/>
          <w:szCs w:val="20"/>
          <w:lang w:eastAsia="cs-CZ"/>
        </w:rPr>
        <w:t>Pred začatím búracích prác je nutné vytýčiť všetky podzemné inžinierske siete nachádzajúce sa v priestore stavebnej činnosti.</w:t>
      </w:r>
    </w:p>
    <w:p w14:paraId="734DCCB9" w14:textId="77777777" w:rsidR="00124DBA" w:rsidRPr="00124DBA" w:rsidRDefault="00124DBA" w:rsidP="00124DBA">
      <w:pPr>
        <w:pStyle w:val="mostatnormal"/>
        <w:spacing w:before="120"/>
        <w:rPr>
          <w:rFonts w:ascii="Arial" w:hAnsi="Arial" w:cs="Arial"/>
          <w:color w:val="auto"/>
          <w:sz w:val="20"/>
          <w:szCs w:val="20"/>
          <w:lang w:eastAsia="cs-CZ"/>
        </w:rPr>
      </w:pPr>
      <w:r w:rsidRPr="00124DBA">
        <w:rPr>
          <w:rFonts w:ascii="Arial" w:hAnsi="Arial" w:cs="Arial"/>
          <w:color w:val="auto"/>
          <w:sz w:val="20"/>
          <w:szCs w:val="20"/>
          <w:lang w:eastAsia="cs-CZ"/>
        </w:rPr>
        <w:t xml:space="preserve">Zhotoviteľ stavby je povinný zabezpečiť stavenisko tak, aby na jeho plochu bol znemožnený prístup nepovolaných osôb! </w:t>
      </w:r>
    </w:p>
    <w:p w14:paraId="0AB3D87C" w14:textId="77777777" w:rsidR="00124DBA" w:rsidRPr="00124DBA" w:rsidRDefault="00124DBA" w:rsidP="00124DBA">
      <w:pPr>
        <w:pStyle w:val="mostatnormal"/>
        <w:spacing w:before="120"/>
        <w:rPr>
          <w:rFonts w:ascii="Arial" w:hAnsi="Arial" w:cs="Arial"/>
          <w:color w:val="auto"/>
          <w:sz w:val="20"/>
          <w:szCs w:val="20"/>
          <w:lang w:eastAsia="cs-CZ"/>
        </w:rPr>
      </w:pPr>
      <w:r w:rsidRPr="00124DBA">
        <w:rPr>
          <w:rFonts w:ascii="Arial" w:hAnsi="Arial" w:cs="Arial"/>
          <w:color w:val="auto"/>
          <w:sz w:val="20"/>
          <w:szCs w:val="20"/>
          <w:lang w:eastAsia="cs-CZ"/>
        </w:rPr>
        <w:lastRenderedPageBreak/>
        <w:t>Zabezpečenie zdravotne vyhovujúcich a bezpečných pracovných podmienok je úlohou zhotoviteľa. S tým súvisiace úlohy:</w:t>
      </w:r>
    </w:p>
    <w:p w14:paraId="3084C984" w14:textId="77777777" w:rsidR="00124DBA" w:rsidRPr="00124DBA" w:rsidRDefault="00124DBA" w:rsidP="00124DBA">
      <w:pPr>
        <w:pStyle w:val="mostatnormal"/>
        <w:numPr>
          <w:ilvl w:val="0"/>
          <w:numId w:val="9"/>
        </w:numPr>
        <w:ind w:left="709" w:hanging="142"/>
        <w:rPr>
          <w:rFonts w:ascii="Arial" w:hAnsi="Arial" w:cs="Arial"/>
          <w:color w:val="auto"/>
          <w:sz w:val="20"/>
          <w:szCs w:val="20"/>
          <w:lang w:eastAsia="cs-CZ"/>
        </w:rPr>
      </w:pPr>
      <w:r w:rsidRPr="00124DBA">
        <w:rPr>
          <w:rFonts w:ascii="Arial" w:hAnsi="Arial" w:cs="Arial"/>
          <w:color w:val="auto"/>
          <w:sz w:val="20"/>
          <w:szCs w:val="20"/>
          <w:lang w:eastAsia="cs-CZ"/>
        </w:rPr>
        <w:t>musia byť zabezpečené zdravotne vyhovujúce a bezpečné pracovné podmienky vo všetkých fázach výstavby a pri všetkých pracovných operáciách,</w:t>
      </w:r>
    </w:p>
    <w:p w14:paraId="713396D4" w14:textId="77777777" w:rsidR="00124DBA" w:rsidRPr="00124DBA" w:rsidRDefault="00124DBA" w:rsidP="00124DBA">
      <w:pPr>
        <w:pStyle w:val="mostatnormal"/>
        <w:numPr>
          <w:ilvl w:val="0"/>
          <w:numId w:val="9"/>
        </w:numPr>
        <w:ind w:left="709" w:hanging="142"/>
        <w:rPr>
          <w:rFonts w:ascii="Arial" w:hAnsi="Arial" w:cs="Arial"/>
          <w:color w:val="auto"/>
          <w:sz w:val="20"/>
          <w:szCs w:val="20"/>
          <w:lang w:eastAsia="cs-CZ"/>
        </w:rPr>
      </w:pPr>
      <w:r w:rsidRPr="00124DBA">
        <w:rPr>
          <w:rFonts w:ascii="Arial" w:hAnsi="Arial" w:cs="Arial"/>
          <w:color w:val="auto"/>
          <w:sz w:val="20"/>
          <w:szCs w:val="20"/>
          <w:lang w:eastAsia="cs-CZ"/>
        </w:rPr>
        <w:t xml:space="preserve">účinnými opatreniami (výstražné nápisy, oplotenie) sa musí predísť vstupu nepovolaných osôb na stavenisko, aby sa žiadna osoba nedostalo do nebezpečnej situácie a neutrpela výstavbou žiadnu nehodu, </w:t>
      </w:r>
    </w:p>
    <w:p w14:paraId="632E46F6" w14:textId="2A6314E7" w:rsidR="00124DBA" w:rsidRPr="00124DBA" w:rsidRDefault="00462905" w:rsidP="00462905">
      <w:pPr>
        <w:pStyle w:val="mostatnormal"/>
        <w:numPr>
          <w:ilvl w:val="0"/>
          <w:numId w:val="9"/>
        </w:numPr>
        <w:ind w:left="0" w:firstLine="567"/>
        <w:rPr>
          <w:rFonts w:ascii="Arial" w:hAnsi="Arial" w:cs="Arial"/>
          <w:color w:val="auto"/>
          <w:sz w:val="20"/>
          <w:szCs w:val="20"/>
          <w:lang w:eastAsia="cs-CZ"/>
        </w:rPr>
      </w:pPr>
      <w:r>
        <w:rPr>
          <w:rFonts w:ascii="Arial" w:hAnsi="Arial" w:cs="Arial"/>
          <w:color w:val="auto"/>
          <w:sz w:val="20"/>
          <w:szCs w:val="20"/>
          <w:lang w:eastAsia="cs-CZ"/>
        </w:rPr>
        <w:t>p</w:t>
      </w:r>
      <w:r w:rsidR="00124DBA" w:rsidRPr="00124DBA">
        <w:rPr>
          <w:rFonts w:ascii="Arial" w:hAnsi="Arial" w:cs="Arial"/>
          <w:color w:val="auto"/>
          <w:sz w:val="20"/>
          <w:szCs w:val="20"/>
          <w:lang w:eastAsia="cs-CZ"/>
        </w:rPr>
        <w:t>očas vykonávania prác musia byť dodržané bezpečnostné predpisy pri práci stanovené zákonmi a normami, a aj dokončená stavba musí spĺňať nariadenia z hľadiska požiarnej ochrany a tiež bezpečnostné predpisy stanovené zákonmi a normami.</w:t>
      </w:r>
    </w:p>
    <w:p w14:paraId="016546A1" w14:textId="77777777" w:rsidR="00FD5CE9" w:rsidRPr="00124DBA" w:rsidRDefault="00124DBA" w:rsidP="00124DBA">
      <w:pPr>
        <w:pStyle w:val="Nzov"/>
        <w:tabs>
          <w:tab w:val="clear" w:pos="993"/>
        </w:tabs>
        <w:ind w:firstLine="709"/>
        <w:jc w:val="both"/>
        <w:rPr>
          <w:rFonts w:cs="Arial"/>
          <w:b w:val="0"/>
        </w:rPr>
      </w:pPr>
      <w:r w:rsidRPr="00124DBA">
        <w:rPr>
          <w:rFonts w:cs="Arial"/>
          <w:b w:val="0"/>
        </w:rPr>
        <w:t>Mimoriadnu pozornosť je potrebné venovať všetkým prácam v blízkosti podzemných a nadzemných vedení a tým predísť ich poškodeniu, resp. ublíženiu pracovníkov na zdraví. Všetky prekážky treba označiť, za zníženej viditeľnosti osvetliť.</w:t>
      </w:r>
    </w:p>
    <w:p w14:paraId="25533A40" w14:textId="19759E97" w:rsidR="00FD5CE9" w:rsidRPr="00124DBA" w:rsidRDefault="00124DBA" w:rsidP="00E337C0">
      <w:pPr>
        <w:pStyle w:val="Nzov"/>
        <w:tabs>
          <w:tab w:val="clear" w:pos="993"/>
        </w:tabs>
        <w:ind w:firstLine="709"/>
        <w:jc w:val="both"/>
        <w:rPr>
          <w:rFonts w:cs="Arial"/>
          <w:b w:val="0"/>
        </w:rPr>
      </w:pPr>
      <w:r w:rsidRPr="00124DBA">
        <w:rPr>
          <w:rFonts w:cs="Arial"/>
          <w:b w:val="0"/>
        </w:rPr>
        <w:t xml:space="preserve">Pre zabezpečenie bezpečnosti práce a obmedzenie rizikových vplyvov pri realizácii stavby ako aj počas prevádzky zariadení je potrebné, aby dodávatelia  a prevádzkovatelia stavby dodržiavali všetky povinnosti, ktoré vyplývajú zo všeobecne platných predpisov pre oblasť dodržiavania BOZP, ako aj z interných predpisov platných pre prácu a pohyb osôb v areáli </w:t>
      </w:r>
      <w:r w:rsidR="007E293C" w:rsidRPr="007E293C">
        <w:t>U. S. Steel Košice, s. r. o.</w:t>
      </w:r>
    </w:p>
    <w:p w14:paraId="47DB2392" w14:textId="04FBA3C4" w:rsidR="00DE7DE1" w:rsidRDefault="00DE7DE1" w:rsidP="00E337C0">
      <w:pPr>
        <w:pStyle w:val="Nzov"/>
        <w:tabs>
          <w:tab w:val="clear" w:pos="993"/>
        </w:tabs>
        <w:ind w:firstLine="709"/>
        <w:jc w:val="both"/>
        <w:rPr>
          <w:b w:val="0"/>
        </w:rPr>
      </w:pPr>
      <w:r>
        <w:rPr>
          <w:b w:val="0"/>
        </w:rPr>
        <w:t xml:space="preserve">Množstvo vybúranej </w:t>
      </w:r>
      <w:r w:rsidR="00537090">
        <w:rPr>
          <w:b w:val="0"/>
        </w:rPr>
        <w:t xml:space="preserve">stavebnej </w:t>
      </w:r>
      <w:proofErr w:type="spellStart"/>
      <w:r>
        <w:rPr>
          <w:b w:val="0"/>
        </w:rPr>
        <w:t>sut</w:t>
      </w:r>
      <w:r w:rsidR="00537090">
        <w:rPr>
          <w:b w:val="0"/>
        </w:rPr>
        <w:t>e</w:t>
      </w:r>
      <w:proofErr w:type="spellEnd"/>
      <w:r>
        <w:rPr>
          <w:b w:val="0"/>
        </w:rPr>
        <w:t xml:space="preserve"> je 2,952 m</w:t>
      </w:r>
      <w:r>
        <w:rPr>
          <w:b w:val="0"/>
          <w:vertAlign w:val="superscript"/>
        </w:rPr>
        <w:t>3</w:t>
      </w:r>
      <w:r>
        <w:rPr>
          <w:b w:val="0"/>
        </w:rPr>
        <w:t>.</w:t>
      </w:r>
    </w:p>
    <w:p w14:paraId="0F8E90BB" w14:textId="77777777" w:rsidR="007043DC" w:rsidRDefault="007043DC" w:rsidP="00A13A3C">
      <w:pPr>
        <w:pStyle w:val="Nzov"/>
        <w:tabs>
          <w:tab w:val="clear" w:pos="993"/>
        </w:tabs>
        <w:ind w:firstLine="709"/>
        <w:jc w:val="both"/>
        <w:rPr>
          <w:u w:val="single"/>
        </w:rPr>
      </w:pPr>
    </w:p>
    <w:p w14:paraId="27A175E0" w14:textId="5B4C0CA9" w:rsidR="00A13A3C" w:rsidRPr="00934A04" w:rsidRDefault="00A13A3C" w:rsidP="00934A04">
      <w:pPr>
        <w:pStyle w:val="Nadpis2"/>
        <w:rPr>
          <w:rFonts w:ascii="Arial" w:hAnsi="Arial" w:cs="Arial"/>
          <w:sz w:val="20"/>
        </w:rPr>
      </w:pPr>
      <w:bookmarkStart w:id="43" w:name="_Toc178416469"/>
      <w:r w:rsidRPr="00934A04">
        <w:rPr>
          <w:rFonts w:ascii="Arial" w:hAnsi="Arial" w:cs="Arial"/>
          <w:sz w:val="20"/>
        </w:rPr>
        <w:t>Výkopy</w:t>
      </w:r>
      <w:bookmarkEnd w:id="43"/>
    </w:p>
    <w:p w14:paraId="5977B423" w14:textId="77777777" w:rsidR="004040D3" w:rsidRDefault="004040D3" w:rsidP="004040D3">
      <w:pPr>
        <w:pStyle w:val="Nzov"/>
        <w:tabs>
          <w:tab w:val="clear" w:pos="993"/>
        </w:tabs>
        <w:ind w:firstLine="709"/>
        <w:jc w:val="both"/>
        <w:rPr>
          <w:b w:val="0"/>
        </w:rPr>
      </w:pPr>
      <w:r w:rsidRPr="006C42BF">
        <w:rPr>
          <w:rFonts w:cs="Arial"/>
        </w:rPr>
        <w:t>Pred začatím výkopových prác investor zabezpečí vytýčenie všetkých inžinierskych sietí a podzemných rozvodov, aby nedošlo k ich znehodnoteniu resp. poškodeniu</w:t>
      </w:r>
    </w:p>
    <w:p w14:paraId="1D856779" w14:textId="6BAAF1EF" w:rsidR="007043DC" w:rsidRPr="00A13A3C" w:rsidRDefault="007043DC" w:rsidP="007043DC">
      <w:pPr>
        <w:pStyle w:val="Nzov"/>
        <w:tabs>
          <w:tab w:val="clear" w:pos="993"/>
        </w:tabs>
        <w:ind w:firstLine="709"/>
        <w:jc w:val="both"/>
        <w:rPr>
          <w:b w:val="0"/>
          <w:bCs/>
        </w:rPr>
      </w:pPr>
      <w:r>
        <w:rPr>
          <w:b w:val="0"/>
          <w:bCs/>
        </w:rPr>
        <w:t>Základová pätka „ZP01“</w:t>
      </w:r>
      <w:r w:rsidR="004040D3">
        <w:rPr>
          <w:b w:val="0"/>
          <w:bCs/>
        </w:rPr>
        <w:t>je navrhnutá</w:t>
      </w:r>
      <w:r>
        <w:rPr>
          <w:b w:val="0"/>
          <w:bCs/>
        </w:rPr>
        <w:t xml:space="preserve"> pod výmenník tepla a chladenie dusíka pre BZ</w:t>
      </w:r>
      <w:r w:rsidR="007E293C">
        <w:rPr>
          <w:b w:val="0"/>
          <w:bCs/>
        </w:rPr>
        <w:t>S</w:t>
      </w:r>
      <w:r>
        <w:rPr>
          <w:b w:val="0"/>
          <w:bCs/>
        </w:rPr>
        <w:t xml:space="preserve"> VP3.</w:t>
      </w:r>
    </w:p>
    <w:p w14:paraId="3FE4D0BF" w14:textId="4616AE53" w:rsidR="00537090" w:rsidRDefault="00A13A3C" w:rsidP="00537090">
      <w:pPr>
        <w:pStyle w:val="Nzov"/>
        <w:tabs>
          <w:tab w:val="clear" w:pos="993"/>
        </w:tabs>
        <w:ind w:firstLine="709"/>
        <w:jc w:val="both"/>
        <w:rPr>
          <w:b w:val="0"/>
        </w:rPr>
      </w:pPr>
      <w:r>
        <w:rPr>
          <w:b w:val="0"/>
        </w:rPr>
        <w:t xml:space="preserve">Výkop </w:t>
      </w:r>
      <w:r w:rsidR="007043DC">
        <w:rPr>
          <w:b w:val="0"/>
        </w:rPr>
        <w:t>pre z</w:t>
      </w:r>
      <w:r w:rsidR="007043DC">
        <w:rPr>
          <w:b w:val="0"/>
          <w:bCs/>
        </w:rPr>
        <w:t>ákladovú pätku „ZP01“ pod výmenník tepla a chladenie dusíka pre BZ</w:t>
      </w:r>
      <w:r w:rsidR="007E293C">
        <w:rPr>
          <w:b w:val="0"/>
          <w:bCs/>
        </w:rPr>
        <w:t>S</w:t>
      </w:r>
      <w:r w:rsidR="007043DC">
        <w:rPr>
          <w:b w:val="0"/>
          <w:bCs/>
        </w:rPr>
        <w:t xml:space="preserve"> VP3 bude </w:t>
      </w:r>
      <w:r>
        <w:rPr>
          <w:b w:val="0"/>
        </w:rPr>
        <w:t>po kótu -1,650</w:t>
      </w:r>
      <w:r w:rsidR="007043DC">
        <w:rPr>
          <w:b w:val="0"/>
        </w:rPr>
        <w:t>,</w:t>
      </w:r>
      <w:r>
        <w:rPr>
          <w:b w:val="0"/>
        </w:rPr>
        <w:t xml:space="preserve"> pre základ</w:t>
      </w:r>
      <w:r w:rsidR="007043DC">
        <w:rPr>
          <w:b w:val="0"/>
        </w:rPr>
        <w:t xml:space="preserve"> </w:t>
      </w:r>
      <w:r>
        <w:rPr>
          <w:b w:val="0"/>
        </w:rPr>
        <w:t>a štrkopieskový zhutnený násyp</w:t>
      </w:r>
      <w:r w:rsidR="007043DC">
        <w:rPr>
          <w:b w:val="0"/>
        </w:rPr>
        <w:t>.</w:t>
      </w:r>
      <w:r>
        <w:rPr>
          <w:b w:val="0"/>
        </w:rPr>
        <w:t xml:space="preserve"> </w:t>
      </w:r>
      <w:r w:rsidR="007043DC">
        <w:rPr>
          <w:b w:val="0"/>
        </w:rPr>
        <w:t>B</w:t>
      </w:r>
      <w:r>
        <w:rPr>
          <w:b w:val="0"/>
        </w:rPr>
        <w:t>ude zrealizovaný strojne</w:t>
      </w:r>
      <w:r w:rsidR="007043DC">
        <w:rPr>
          <w:b w:val="0"/>
        </w:rPr>
        <w:t>,</w:t>
      </w:r>
      <w:r>
        <w:rPr>
          <w:b w:val="0"/>
        </w:rPr>
        <w:t xml:space="preserve"> kolmý, rozšírený</w:t>
      </w:r>
      <w:r w:rsidR="00537090" w:rsidRPr="00537090">
        <w:rPr>
          <w:b w:val="0"/>
        </w:rPr>
        <w:t xml:space="preserve"> </w:t>
      </w:r>
      <w:r w:rsidR="00537090" w:rsidRPr="0021352D">
        <w:rPr>
          <w:b w:val="0"/>
        </w:rPr>
        <w:t xml:space="preserve">v zemine </w:t>
      </w:r>
      <w:proofErr w:type="spellStart"/>
      <w:r w:rsidR="00537090" w:rsidRPr="0021352D">
        <w:rPr>
          <w:b w:val="0"/>
        </w:rPr>
        <w:t>tr</w:t>
      </w:r>
      <w:proofErr w:type="spellEnd"/>
      <w:r w:rsidR="00537090" w:rsidRPr="0021352D">
        <w:rPr>
          <w:b w:val="0"/>
        </w:rPr>
        <w:t xml:space="preserve">. </w:t>
      </w:r>
      <w:proofErr w:type="spellStart"/>
      <w:r w:rsidR="00537090" w:rsidRPr="0021352D">
        <w:rPr>
          <w:b w:val="0"/>
        </w:rPr>
        <w:t>ťažitelnosti</w:t>
      </w:r>
      <w:proofErr w:type="spellEnd"/>
      <w:r w:rsidR="00537090" w:rsidRPr="0021352D">
        <w:rPr>
          <w:b w:val="0"/>
        </w:rPr>
        <w:t xml:space="preserve"> 2 v zmysle STN 73 30510.</w:t>
      </w:r>
      <w:r w:rsidR="00537090">
        <w:rPr>
          <w:b w:val="0"/>
        </w:rPr>
        <w:t xml:space="preserve"> </w:t>
      </w:r>
      <w:r w:rsidR="00537090" w:rsidRPr="0021352D">
        <w:rPr>
          <w:b w:val="0"/>
        </w:rPr>
        <w:t xml:space="preserve">Pre zvýšenie odolnosti podložia ako aj pre dosiahnutie minimálnej požadovanej hodnoty modulu deformácie na úrovni zemnej pláne – v podloží násypu Edef2 ≥ 45 MPa pri miere zhutnenia vyjadrenej pomerom Edef2/Edef1 ≤ 2,5 bude potrebné uvažovať s mechanickou, resp. chemickou stabilizáciou (výmena podložia nahradením hutnenou </w:t>
      </w:r>
      <w:proofErr w:type="spellStart"/>
      <w:r w:rsidR="00537090" w:rsidRPr="0021352D">
        <w:rPr>
          <w:b w:val="0"/>
        </w:rPr>
        <w:t>štrkodrvou</w:t>
      </w:r>
      <w:proofErr w:type="spellEnd"/>
      <w:r w:rsidR="00537090" w:rsidRPr="0021352D">
        <w:rPr>
          <w:b w:val="0"/>
        </w:rPr>
        <w:t xml:space="preserve"> s </w:t>
      </w:r>
      <w:proofErr w:type="spellStart"/>
      <w:r w:rsidR="00537090" w:rsidRPr="0021352D">
        <w:rPr>
          <w:b w:val="0"/>
        </w:rPr>
        <w:t>geomrežou</w:t>
      </w:r>
      <w:proofErr w:type="spellEnd"/>
      <w:r w:rsidR="00537090" w:rsidRPr="0021352D">
        <w:rPr>
          <w:b w:val="0"/>
        </w:rPr>
        <w:t xml:space="preserve">, resp. pridaním potrebnej dávky vápna).Základová škára v štrkovitých zeminách predstavuje veľmi vhodnú základovú pôdu so stabilnou ílovitou a prachovitou zložkou aj za nepriaznivých poveternostných podmienok. Nakyprenie zeminy vplyvom výkopových prác je potrebné odstrániť </w:t>
      </w:r>
      <w:proofErr w:type="spellStart"/>
      <w:r w:rsidR="00537090" w:rsidRPr="0021352D">
        <w:rPr>
          <w:b w:val="0"/>
        </w:rPr>
        <w:t>dohutnením</w:t>
      </w:r>
      <w:proofErr w:type="spellEnd"/>
      <w:r w:rsidR="00537090" w:rsidRPr="0021352D">
        <w:rPr>
          <w:b w:val="0"/>
        </w:rPr>
        <w:t xml:space="preserve"> 1-2 pojazdami valca s vibráciou.</w:t>
      </w:r>
    </w:p>
    <w:p w14:paraId="482907BA" w14:textId="5B377A7F" w:rsidR="00537090" w:rsidRDefault="00537090" w:rsidP="00537090">
      <w:pPr>
        <w:pStyle w:val="Nzov"/>
        <w:tabs>
          <w:tab w:val="clear" w:pos="993"/>
        </w:tabs>
        <w:ind w:firstLine="709"/>
        <w:jc w:val="both"/>
        <w:rPr>
          <w:b w:val="0"/>
        </w:rPr>
      </w:pPr>
      <w:r>
        <w:rPr>
          <w:b w:val="0"/>
        </w:rPr>
        <w:t xml:space="preserve">Vykopaná zemina bude použitá v rámci spätných zásypov a terénnych úprav stavby. Prebytočná zemina bude uložená na suchej halde </w:t>
      </w:r>
      <w:r w:rsidR="007E293C" w:rsidRPr="007E293C">
        <w:rPr>
          <w:rFonts w:cs="Arial"/>
          <w:b w:val="0"/>
        </w:rPr>
        <w:t>U. S. Steel Košice, s. r. o.</w:t>
      </w:r>
    </w:p>
    <w:p w14:paraId="3F9CF4DC" w14:textId="77777777" w:rsidR="004040D3" w:rsidRDefault="004040D3" w:rsidP="00B309D4">
      <w:pPr>
        <w:pStyle w:val="Nzov"/>
        <w:tabs>
          <w:tab w:val="clear" w:pos="993"/>
        </w:tabs>
        <w:ind w:firstLine="709"/>
        <w:jc w:val="both"/>
        <w:rPr>
          <w:u w:val="single"/>
        </w:rPr>
      </w:pPr>
    </w:p>
    <w:p w14:paraId="17B22CF2" w14:textId="0FA81E3E" w:rsidR="00B309D4" w:rsidRPr="00FF12FE" w:rsidRDefault="00B309D4" w:rsidP="00FF12FE">
      <w:pPr>
        <w:pStyle w:val="Nadpis2"/>
        <w:rPr>
          <w:rFonts w:ascii="Arial" w:hAnsi="Arial" w:cs="Arial"/>
          <w:sz w:val="20"/>
        </w:rPr>
      </w:pPr>
      <w:bookmarkStart w:id="44" w:name="_Toc178416470"/>
      <w:r w:rsidRPr="00FF12FE">
        <w:rPr>
          <w:rFonts w:ascii="Arial" w:hAnsi="Arial" w:cs="Arial"/>
          <w:sz w:val="20"/>
        </w:rPr>
        <w:t>Základové konštrukcie</w:t>
      </w:r>
      <w:bookmarkEnd w:id="44"/>
    </w:p>
    <w:p w14:paraId="6A1078B0" w14:textId="58B0A938" w:rsidR="00A13A3C" w:rsidRDefault="00B309D4" w:rsidP="00B309D4">
      <w:pPr>
        <w:pStyle w:val="Nzov"/>
        <w:tabs>
          <w:tab w:val="clear" w:pos="993"/>
        </w:tabs>
        <w:ind w:firstLine="709"/>
        <w:jc w:val="both"/>
        <w:rPr>
          <w:b w:val="0"/>
        </w:rPr>
      </w:pPr>
      <w:r>
        <w:rPr>
          <w:b w:val="0"/>
        </w:rPr>
        <w:t>Základová pätka „ZP 0</w:t>
      </w:r>
      <w:r w:rsidR="00D56F37">
        <w:rPr>
          <w:b w:val="0"/>
        </w:rPr>
        <w:t>1</w:t>
      </w:r>
      <w:r>
        <w:rPr>
          <w:b w:val="0"/>
        </w:rPr>
        <w:t xml:space="preserve">“ rozmerov </w:t>
      </w:r>
      <w:r w:rsidR="00D56F37">
        <w:rPr>
          <w:b w:val="0"/>
        </w:rPr>
        <w:t xml:space="preserve">2510 </w:t>
      </w:r>
      <w:r>
        <w:rPr>
          <w:b w:val="0"/>
        </w:rPr>
        <w:t>x</w:t>
      </w:r>
      <w:r w:rsidR="00D56F37">
        <w:rPr>
          <w:b w:val="0"/>
        </w:rPr>
        <w:t xml:space="preserve"> 2200</w:t>
      </w:r>
      <w:r>
        <w:rPr>
          <w:b w:val="0"/>
        </w:rPr>
        <w:t>x1</w:t>
      </w:r>
      <w:r w:rsidR="00D56F37">
        <w:rPr>
          <w:b w:val="0"/>
        </w:rPr>
        <w:t>1</w:t>
      </w:r>
      <w:r>
        <w:rPr>
          <w:b w:val="0"/>
        </w:rPr>
        <w:t xml:space="preserve">00 mm je navrhnutá železobetónová, z betónu C25/30, oceľ B500A. Je osadená na </w:t>
      </w:r>
      <w:proofErr w:type="spellStart"/>
      <w:r>
        <w:rPr>
          <w:b w:val="0"/>
        </w:rPr>
        <w:t>podkladnom</w:t>
      </w:r>
      <w:proofErr w:type="spellEnd"/>
      <w:r>
        <w:rPr>
          <w:b w:val="0"/>
        </w:rPr>
        <w:t xml:space="preserve"> betóne </w:t>
      </w:r>
      <w:proofErr w:type="spellStart"/>
      <w:r>
        <w:rPr>
          <w:b w:val="0"/>
        </w:rPr>
        <w:t>tr</w:t>
      </w:r>
      <w:proofErr w:type="spellEnd"/>
      <w:r>
        <w:rPr>
          <w:b w:val="0"/>
        </w:rPr>
        <w:t xml:space="preserve">. C12/15 hr. 100 mm a zhutnenom štrkopieskovom zhutnenom podsype </w:t>
      </w:r>
      <w:proofErr w:type="spellStart"/>
      <w:r>
        <w:rPr>
          <w:b w:val="0"/>
        </w:rPr>
        <w:t>fr</w:t>
      </w:r>
      <w:proofErr w:type="spellEnd"/>
      <w:r>
        <w:rPr>
          <w:b w:val="0"/>
        </w:rPr>
        <w:t>. 0/63 hr. 400 mm.</w:t>
      </w:r>
    </w:p>
    <w:p w14:paraId="444F3AFB" w14:textId="77777777" w:rsidR="00A13A3C" w:rsidRDefault="00A13A3C" w:rsidP="00E337C0">
      <w:pPr>
        <w:pStyle w:val="Nzov"/>
        <w:tabs>
          <w:tab w:val="clear" w:pos="993"/>
        </w:tabs>
        <w:ind w:firstLine="709"/>
        <w:jc w:val="both"/>
        <w:rPr>
          <w:b w:val="0"/>
        </w:rPr>
      </w:pPr>
    </w:p>
    <w:p w14:paraId="57EF59DD" w14:textId="77777777" w:rsidR="00696DBF" w:rsidRDefault="00696DBF" w:rsidP="00696DBF">
      <w:pPr>
        <w:pStyle w:val="Nzov"/>
        <w:tabs>
          <w:tab w:val="clear" w:pos="993"/>
        </w:tabs>
        <w:ind w:firstLine="709"/>
        <w:jc w:val="both"/>
        <w:rPr>
          <w:b w:val="0"/>
        </w:rPr>
      </w:pPr>
    </w:p>
    <w:p w14:paraId="145759F1" w14:textId="6B8500F0" w:rsidR="00696DBF" w:rsidRPr="0048312B" w:rsidRDefault="00696DBF" w:rsidP="0048312B">
      <w:pPr>
        <w:pStyle w:val="Nadpis1"/>
        <w:rPr>
          <w:rFonts w:ascii="Arial" w:hAnsi="Arial" w:cs="Arial"/>
          <w:caps/>
          <w:sz w:val="20"/>
          <w:szCs w:val="20"/>
          <w:u w:val="single"/>
        </w:rPr>
      </w:pPr>
      <w:bookmarkStart w:id="45" w:name="_Toc178416471"/>
      <w:r w:rsidRPr="0048312B">
        <w:rPr>
          <w:rFonts w:ascii="Arial" w:hAnsi="Arial" w:cs="Arial"/>
          <w:caps/>
          <w:sz w:val="20"/>
          <w:szCs w:val="20"/>
          <w:u w:val="single"/>
        </w:rPr>
        <w:t>BEZPEČNOSŤ práce</w:t>
      </w:r>
      <w:bookmarkEnd w:id="45"/>
    </w:p>
    <w:p w14:paraId="7622202E" w14:textId="77777777" w:rsidR="00696DBF" w:rsidRPr="00DD6AFC" w:rsidRDefault="00696DBF" w:rsidP="00696DBF">
      <w:pPr>
        <w:pStyle w:val="mostatnormal"/>
        <w:spacing w:before="120"/>
        <w:rPr>
          <w:rFonts w:ascii="Arial" w:hAnsi="Arial" w:cs="Times New Roman"/>
          <w:b/>
          <w:color w:val="auto"/>
          <w:sz w:val="20"/>
          <w:szCs w:val="20"/>
          <w:u w:val="single"/>
          <w:lang w:eastAsia="cs-CZ"/>
        </w:rPr>
      </w:pPr>
      <w:r w:rsidRPr="00DD6AFC">
        <w:rPr>
          <w:rFonts w:ascii="Arial" w:hAnsi="Arial" w:cs="Times New Roman"/>
          <w:b/>
          <w:color w:val="auto"/>
          <w:sz w:val="20"/>
          <w:szCs w:val="20"/>
          <w:u w:val="single"/>
          <w:lang w:eastAsia="cs-CZ"/>
        </w:rPr>
        <w:t>Pred začatím búracích prác je nutné vytýčiť všetky podzemné inžinierske siete nachádzajúce sa v priestore stavebnej činnosti.</w:t>
      </w:r>
    </w:p>
    <w:p w14:paraId="1639764E" w14:textId="77777777" w:rsidR="00696DBF" w:rsidRPr="0058195D" w:rsidRDefault="00696DBF" w:rsidP="00696DBF">
      <w:pPr>
        <w:pStyle w:val="mostatnormal"/>
        <w:spacing w:before="120"/>
        <w:rPr>
          <w:rFonts w:ascii="Arial" w:hAnsi="Arial" w:cs="Times New Roman"/>
          <w:color w:val="auto"/>
          <w:sz w:val="20"/>
          <w:szCs w:val="20"/>
          <w:lang w:eastAsia="cs-CZ"/>
        </w:rPr>
      </w:pPr>
      <w:r w:rsidRPr="0058195D">
        <w:rPr>
          <w:rFonts w:ascii="Arial" w:hAnsi="Arial" w:cs="Times New Roman"/>
          <w:color w:val="auto"/>
          <w:sz w:val="20"/>
          <w:szCs w:val="20"/>
          <w:lang w:eastAsia="cs-CZ"/>
        </w:rPr>
        <w:t xml:space="preserve">Zhotoviteľ stavby je povinný zabezpečiť stavenisko tak, aby na jeho plochu bol znemožnený prístup nepovolaných osôb! </w:t>
      </w:r>
    </w:p>
    <w:p w14:paraId="357C4FE6" w14:textId="77777777" w:rsidR="00696DBF" w:rsidRPr="0058195D" w:rsidRDefault="00696DBF" w:rsidP="00696DBF">
      <w:pPr>
        <w:pStyle w:val="mostatnormal"/>
        <w:spacing w:before="120"/>
        <w:rPr>
          <w:rFonts w:ascii="Arial" w:hAnsi="Arial" w:cs="Times New Roman"/>
          <w:color w:val="auto"/>
          <w:sz w:val="20"/>
          <w:szCs w:val="20"/>
          <w:lang w:eastAsia="cs-CZ"/>
        </w:rPr>
      </w:pPr>
      <w:r w:rsidRPr="0058195D">
        <w:rPr>
          <w:rFonts w:ascii="Arial" w:hAnsi="Arial" w:cs="Times New Roman"/>
          <w:color w:val="auto"/>
          <w:sz w:val="20"/>
          <w:szCs w:val="20"/>
          <w:lang w:eastAsia="cs-CZ"/>
        </w:rPr>
        <w:t>Zabezpečenie zdravotne vyhovujúcich a bezpečných pracovných podmienok je úlohou zhotoviteľa. S tým súvisiace úlohy:</w:t>
      </w:r>
    </w:p>
    <w:p w14:paraId="7D1201EB" w14:textId="77777777" w:rsidR="00696DBF" w:rsidRPr="0058195D" w:rsidRDefault="00696DBF" w:rsidP="00696DBF">
      <w:pPr>
        <w:pStyle w:val="mostatnormal"/>
        <w:numPr>
          <w:ilvl w:val="0"/>
          <w:numId w:val="9"/>
        </w:numPr>
        <w:ind w:left="709" w:hanging="142"/>
        <w:rPr>
          <w:rFonts w:ascii="Arial" w:hAnsi="Arial" w:cs="Times New Roman"/>
          <w:color w:val="auto"/>
          <w:sz w:val="20"/>
          <w:szCs w:val="20"/>
          <w:lang w:eastAsia="cs-CZ"/>
        </w:rPr>
      </w:pPr>
      <w:r w:rsidRPr="0058195D">
        <w:rPr>
          <w:rFonts w:ascii="Arial" w:hAnsi="Arial" w:cs="Times New Roman"/>
          <w:color w:val="auto"/>
          <w:sz w:val="20"/>
          <w:szCs w:val="20"/>
          <w:lang w:eastAsia="cs-CZ"/>
        </w:rPr>
        <w:t>musia byť zabezpečené zdravotne vyhovujúce a bezpečné pracovné podmienky vo všetkých fázach výstavby a pri všetkých pracovných operáciách,</w:t>
      </w:r>
    </w:p>
    <w:p w14:paraId="36E08CA2" w14:textId="77777777" w:rsidR="00696DBF" w:rsidRPr="0058195D" w:rsidRDefault="00696DBF" w:rsidP="00696DBF">
      <w:pPr>
        <w:pStyle w:val="mostatnormal"/>
        <w:numPr>
          <w:ilvl w:val="0"/>
          <w:numId w:val="9"/>
        </w:numPr>
        <w:ind w:left="709" w:hanging="142"/>
        <w:rPr>
          <w:rFonts w:ascii="Arial" w:hAnsi="Arial" w:cs="Times New Roman"/>
          <w:color w:val="auto"/>
          <w:sz w:val="20"/>
          <w:szCs w:val="20"/>
          <w:lang w:eastAsia="cs-CZ"/>
        </w:rPr>
      </w:pPr>
      <w:r w:rsidRPr="0058195D">
        <w:rPr>
          <w:rFonts w:ascii="Arial" w:hAnsi="Arial" w:cs="Times New Roman"/>
          <w:color w:val="auto"/>
          <w:sz w:val="20"/>
          <w:szCs w:val="20"/>
          <w:lang w:eastAsia="cs-CZ"/>
        </w:rPr>
        <w:t xml:space="preserve">účinnými opatreniami (výstražné nápisy, oplotenie) sa musí predísť vstupu nepovolaných osôb na stavenisko, aby sa žiadna osoba nedostalo do nebezpečnej situácie a neutrpela výstavbou žiadnu nehodu, </w:t>
      </w:r>
    </w:p>
    <w:p w14:paraId="5F7FEADB" w14:textId="77777777" w:rsidR="00696DBF" w:rsidRPr="007019D2" w:rsidRDefault="00696DBF" w:rsidP="00696DBF">
      <w:pPr>
        <w:pStyle w:val="mostatnormal"/>
        <w:numPr>
          <w:ilvl w:val="0"/>
          <w:numId w:val="9"/>
        </w:numPr>
        <w:ind w:left="709" w:hanging="142"/>
        <w:rPr>
          <w:rFonts w:ascii="Arial" w:hAnsi="Arial" w:cs="Times New Roman"/>
          <w:color w:val="auto"/>
          <w:sz w:val="20"/>
          <w:szCs w:val="20"/>
          <w:lang w:eastAsia="cs-CZ"/>
        </w:rPr>
      </w:pPr>
      <w:r w:rsidRPr="007019D2">
        <w:rPr>
          <w:rFonts w:ascii="Arial" w:hAnsi="Arial" w:cs="Times New Roman"/>
          <w:color w:val="auto"/>
          <w:sz w:val="20"/>
          <w:szCs w:val="20"/>
          <w:lang w:eastAsia="cs-CZ"/>
        </w:rPr>
        <w:lastRenderedPageBreak/>
        <w:t>počas vykonávania prác musia byť dodržané bezpečnostné predpisy pri práci stanovené zákonmi a normami, a aj dokončená stavba musí spĺňať nariadenia z hľadiska požiarnej ochrany a tiež bezpečnostné predpisy stanovené zákonmi a normami.</w:t>
      </w:r>
    </w:p>
    <w:p w14:paraId="4961C2C0" w14:textId="77777777" w:rsidR="00696DBF" w:rsidRPr="007019D2" w:rsidRDefault="00696DBF" w:rsidP="00696DBF">
      <w:pPr>
        <w:pStyle w:val="mostatnormal"/>
        <w:numPr>
          <w:ilvl w:val="0"/>
          <w:numId w:val="9"/>
        </w:numPr>
        <w:ind w:left="709" w:hanging="142"/>
        <w:rPr>
          <w:rFonts w:ascii="Arial" w:hAnsi="Arial" w:cs="Times New Roman"/>
          <w:color w:val="auto"/>
          <w:sz w:val="20"/>
          <w:szCs w:val="20"/>
          <w:lang w:eastAsia="cs-CZ"/>
        </w:rPr>
      </w:pPr>
      <w:r w:rsidRPr="007019D2">
        <w:rPr>
          <w:rFonts w:ascii="Arial" w:hAnsi="Arial" w:cs="Times New Roman"/>
          <w:color w:val="auto"/>
          <w:sz w:val="20"/>
          <w:szCs w:val="20"/>
          <w:lang w:eastAsia="cs-CZ"/>
        </w:rPr>
        <w:t xml:space="preserve">Mimoriadnu pozornosť je potrebné venovať všetkým prácam v blízkosti podzemných a nadzemných vedení a tým predísť ich poškodeniu, resp. ublíženiu pracovníkov na zdraví. Všetky prekážky treba označiť, za zníženej viditeľnosti osvetliť. </w:t>
      </w:r>
    </w:p>
    <w:p w14:paraId="46792EDE" w14:textId="77777777" w:rsidR="00696DBF" w:rsidRPr="007019D2" w:rsidRDefault="00696DBF" w:rsidP="00696DBF">
      <w:pPr>
        <w:pStyle w:val="mostatnormal"/>
        <w:numPr>
          <w:ilvl w:val="0"/>
          <w:numId w:val="9"/>
        </w:numPr>
        <w:ind w:left="709" w:hanging="142"/>
        <w:rPr>
          <w:rFonts w:ascii="Arial" w:hAnsi="Arial" w:cs="Times New Roman"/>
          <w:color w:val="auto"/>
          <w:sz w:val="20"/>
          <w:szCs w:val="20"/>
          <w:lang w:eastAsia="cs-CZ"/>
        </w:rPr>
      </w:pPr>
      <w:r w:rsidRPr="007019D2">
        <w:rPr>
          <w:rFonts w:ascii="Arial" w:hAnsi="Arial" w:cs="Times New Roman"/>
          <w:color w:val="auto"/>
          <w:sz w:val="20"/>
          <w:szCs w:val="20"/>
          <w:lang w:eastAsia="cs-CZ"/>
        </w:rPr>
        <w:t>Dodávateľ stavebných prác je povinný dodržiavať vyhlášku Ministerstva práce, sociálnych vecí a rodiny SR č. 147/2013 o minimálnych bezpečnostných a zdravotných požiadavkách na stavenisko.</w:t>
      </w:r>
    </w:p>
    <w:p w14:paraId="3207E2CD" w14:textId="77777777" w:rsidR="00696DBF" w:rsidRPr="007019D2" w:rsidRDefault="00696DBF" w:rsidP="00696DBF">
      <w:pPr>
        <w:pStyle w:val="mostatnormal"/>
        <w:numPr>
          <w:ilvl w:val="0"/>
          <w:numId w:val="9"/>
        </w:numPr>
        <w:ind w:left="709" w:hanging="142"/>
        <w:rPr>
          <w:rFonts w:ascii="Arial" w:hAnsi="Arial" w:cs="Times New Roman"/>
          <w:color w:val="auto"/>
          <w:sz w:val="20"/>
          <w:szCs w:val="20"/>
          <w:lang w:eastAsia="cs-CZ"/>
        </w:rPr>
      </w:pPr>
      <w:r w:rsidRPr="007019D2">
        <w:rPr>
          <w:rFonts w:ascii="Arial" w:hAnsi="Arial" w:cs="Times New Roman"/>
          <w:color w:val="auto"/>
          <w:sz w:val="20"/>
          <w:szCs w:val="20"/>
          <w:lang w:eastAsia="cs-CZ"/>
        </w:rPr>
        <w:t xml:space="preserve">Pre zabezpečenie bezpečnosti práce a obmedzenie rizikových vplyvov pri realizácii stavby ako aj počas prevádzky zariadení je potrebné, aby dodávatelia  a prevádzkovatelia stavby dodržiavali všetky povinnosti, ktoré vyplývajú zo všeobecne platných predpisov pre oblasť dodržiavania BOZP, ako aj z interných predpisov platných pre prácu a pohyb osôb v areáli </w:t>
      </w:r>
      <w:r>
        <w:rPr>
          <w:rFonts w:ascii="Arial" w:hAnsi="Arial" w:cs="Times New Roman"/>
          <w:color w:val="auto"/>
          <w:sz w:val="20"/>
          <w:szCs w:val="20"/>
          <w:lang w:eastAsia="cs-CZ"/>
        </w:rPr>
        <w:t>DSS</w:t>
      </w:r>
    </w:p>
    <w:p w14:paraId="73949861" w14:textId="77777777" w:rsidR="00696DBF" w:rsidRPr="00AC6C47" w:rsidRDefault="00696DBF" w:rsidP="00696DBF">
      <w:pPr>
        <w:pStyle w:val="mostatnormal"/>
        <w:numPr>
          <w:ilvl w:val="0"/>
          <w:numId w:val="9"/>
        </w:numPr>
        <w:ind w:left="709" w:hanging="142"/>
        <w:rPr>
          <w:spacing w:val="-10"/>
          <w:szCs w:val="22"/>
        </w:rPr>
      </w:pPr>
      <w:bookmarkStart w:id="46" w:name="_Toc96355868"/>
      <w:r w:rsidRPr="007019D2">
        <w:rPr>
          <w:rFonts w:ascii="Arial" w:hAnsi="Arial" w:cs="Times New Roman"/>
          <w:color w:val="auto"/>
          <w:sz w:val="20"/>
          <w:szCs w:val="20"/>
          <w:lang w:eastAsia="cs-CZ"/>
        </w:rPr>
        <w:t>Prehľad platných predpisov</w:t>
      </w:r>
      <w:r w:rsidRPr="00AC6C47">
        <w:t xml:space="preserve"> pre oblasť dodržiavania BOZP :</w:t>
      </w:r>
      <w:bookmarkEnd w:id="46"/>
      <w:r w:rsidRPr="00AC6C47">
        <w:rPr>
          <w:spacing w:val="-10"/>
          <w:szCs w:val="22"/>
        </w:rPr>
        <w:tab/>
      </w:r>
      <w:r w:rsidRPr="00AC6C47">
        <w:rPr>
          <w:spacing w:val="-10"/>
          <w:szCs w:val="22"/>
        </w:rPr>
        <w:tab/>
      </w:r>
    </w:p>
    <w:p w14:paraId="26A6AD23" w14:textId="77777777" w:rsidR="00696DBF" w:rsidRPr="000E3888" w:rsidRDefault="00696DBF" w:rsidP="00696DBF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Zákon č. 311/2001 Z. z. v znení neskorších predpisov </w:t>
      </w:r>
    </w:p>
    <w:p w14:paraId="634CE0C5" w14:textId="77777777" w:rsidR="00696DBF" w:rsidRPr="000E3888" w:rsidRDefault="00696DBF" w:rsidP="00696DBF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Zákon č. 124/2006 Z. z. o bezpečnosti a ochrane zdravia pri práci a o zmene a doplnení niektorých zákonov v znení neskorších predpisov </w:t>
      </w:r>
    </w:p>
    <w:p w14:paraId="1757C33B" w14:textId="77777777" w:rsidR="00696DBF" w:rsidRPr="000E3888" w:rsidRDefault="00696DBF" w:rsidP="00696DBF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Zákon č. 125/2006 Z. z. o inšpekcii práce a o zmene a doplnení zákona č. 82/2005 Z. z. o nelegálnej práci a nelegálnom zamestnávaní a o zmene a doplnení niektorých zákonov v znení neskorších predpisov </w:t>
      </w:r>
    </w:p>
    <w:p w14:paraId="1CE963DC" w14:textId="77777777" w:rsidR="00696DBF" w:rsidRPr="000E3888" w:rsidRDefault="00696DBF" w:rsidP="00696DBF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Zákon č. 355/2007 Z. z. o ochrane, podpore a rozvoji verejného zdravia a o zmene a doplnení niektorých zákonov v znení neskorších predpisov </w:t>
      </w:r>
    </w:p>
    <w:p w14:paraId="40A8B5F4" w14:textId="77777777" w:rsidR="00696DBF" w:rsidRPr="000E3888" w:rsidRDefault="00696DBF" w:rsidP="00696DBF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Zákon č. 377/2004 Z. z. o ochrane nefajčiarov a o zmene a doplnení niektorých zákonov v znení neskorších predpisov </w:t>
      </w:r>
    </w:p>
    <w:p w14:paraId="235932F9" w14:textId="77777777" w:rsidR="00696DBF" w:rsidRPr="000E3888" w:rsidRDefault="00696DBF" w:rsidP="00696DBF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Zákon č. 51/1988 Zb. o banskej činnosti, výbušninách o štátnej banskej správe v znení neskorších predpisov </w:t>
      </w:r>
    </w:p>
    <w:p w14:paraId="3005526D" w14:textId="77777777" w:rsidR="00696DBF" w:rsidRPr="000E3888" w:rsidRDefault="00696DBF" w:rsidP="00696DBF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Zákon č. 67/2010 Z. z. o podmienkach uvedenia chemických látok a chemických zmesí na trh a o zmene a doplnení niektorých zákonov (chemický zákon) </w:t>
      </w:r>
    </w:p>
    <w:p w14:paraId="5737DC83" w14:textId="77777777" w:rsidR="00696DBF" w:rsidRPr="000E3888" w:rsidRDefault="00696DBF" w:rsidP="00696DBF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Zákon č. 261/2002 Z. z. o prevencii závažných priemyselných havárií a o zmene a doplnení niektorých zákonov </w:t>
      </w:r>
    </w:p>
    <w:p w14:paraId="15138148" w14:textId="77777777" w:rsidR="00696DBF" w:rsidRPr="000E3888" w:rsidRDefault="00696DBF" w:rsidP="00696DBF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Zákon č. 264/1999 Z. z. o technických požiadavkách na výrobky o posudzovaní zhody o zmene a doplnení niektorých zákonov v znení neskorších predpisov </w:t>
      </w:r>
    </w:p>
    <w:p w14:paraId="28536C04" w14:textId="77777777" w:rsidR="00696DBF" w:rsidRPr="000E3888" w:rsidRDefault="00696DBF" w:rsidP="00696DBF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35/2008 Z. z., ktorým sa ustanovujú podrobnosti o technických požiadavkách a postupoch posudzovania zhody na osobné ochranné prostriedky </w:t>
      </w:r>
    </w:p>
    <w:p w14:paraId="2363AC86" w14:textId="77777777" w:rsidR="00696DBF" w:rsidRPr="000E3888" w:rsidRDefault="00696DBF" w:rsidP="00696DBF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79/2006 Z. z., ktorým sa ustanovujú podrobnosti o technických požiadavkách na účinnosť teplovodných kotlov spaľujúcich kvapalné palivá alebo plynné palivá a o postupoch posudzovania ich zhody </w:t>
      </w:r>
    </w:p>
    <w:p w14:paraId="41DE46B4" w14:textId="77777777" w:rsidR="00696DBF" w:rsidRPr="000E3888" w:rsidRDefault="00696DBF" w:rsidP="00696DBF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115/2006 Z. z. o minimálnych zdravotných a bezpečnostných požiadavkách na ochranu zamestnancov pred rizikami súvisiacimi s expozíciou hluku v znení neskorších predpisov </w:t>
      </w:r>
    </w:p>
    <w:p w14:paraId="074B3FCF" w14:textId="77777777" w:rsidR="00696DBF" w:rsidRPr="000E3888" w:rsidRDefault="00696DBF" w:rsidP="00696DBF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117/2001 Z. z., ktorým sa ustanovujú podrobnosti o technických požiadavkách a postupoch posudzovania zhody zariadení a ochranných systémoch určených na použitie v prostredí s nebezpečenstvom výbuchu v znení neskorších predpisov </w:t>
      </w:r>
    </w:p>
    <w:p w14:paraId="6CDBA88F" w14:textId="77777777" w:rsidR="00696DBF" w:rsidRPr="000E3888" w:rsidRDefault="00696DBF" w:rsidP="00696DBF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176/2003 Z. z., ktorým sa ustanovujú podrobnosti technických požiadavkách a o postupoch posudzovania zhody na prepravné tlakové zariadenia v znení neskorších predpisov </w:t>
      </w:r>
    </w:p>
    <w:p w14:paraId="41DE7747" w14:textId="77777777" w:rsidR="00696DBF" w:rsidRPr="000E3888" w:rsidRDefault="00696DBF" w:rsidP="00696DBF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253/2006 Z. z. o ochrane zamestnancov pred rizikami súvisiacimi s expozíciou azbestu pri práci </w:t>
      </w:r>
    </w:p>
    <w:p w14:paraId="0E92A60E" w14:textId="77777777" w:rsidR="00696DBF" w:rsidRPr="000E3888" w:rsidRDefault="00696DBF" w:rsidP="00696DBF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lastRenderedPageBreak/>
        <w:t xml:space="preserve">Nariadenie vlády SR č. 272/2004 Z. z., ktorým sa ustanovuje zoznam prác a pracovísk, ktoré sú zakázané tehotným ženám a matkám do konca deviateho mesiaca po pôrode a dojčiacim ženám, zoznam prác a pracovísk spojených so špecifickým rizikom pre tehotné ženy, matky do konca deviateho mesiaca po pôrode a pre dojčiace ženy a ktorým sa ustanovujú niektoré povinnosti zamestnávateľom pri zamestnávaní týchto žien </w:t>
      </w:r>
    </w:p>
    <w:p w14:paraId="2AF91099" w14:textId="77777777" w:rsidR="00696DBF" w:rsidRPr="000E3888" w:rsidRDefault="00696DBF" w:rsidP="00696DBF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286/2004 Z. z., ktorým sa ustanovuje zoznam prác a pracovísk, ktoré sú zakázané mladistvým zamestnancom, a ktorým sa ustanovujú niektoré povinnosti zamestnávateľom pri zamestnávaní mladistvých zamestnancov </w:t>
      </w:r>
    </w:p>
    <w:p w14:paraId="2FFE8930" w14:textId="77777777" w:rsidR="00696DBF" w:rsidRPr="000E3888" w:rsidRDefault="00696DBF" w:rsidP="00696DBF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276/2006 Z. z. o minimálnych bezpečnostných a zdravotných požiadavkách pri práci so zobrazovacími jednotkami </w:t>
      </w:r>
    </w:p>
    <w:p w14:paraId="52E1B47A" w14:textId="77777777" w:rsidR="00696DBF" w:rsidRPr="000E3888" w:rsidRDefault="00696DBF" w:rsidP="00696DBF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281/2006 Z. z. o minimálnych bezpečnostných a zdravotných požiadavkách pri ručnej manipulácii s bremenami </w:t>
      </w:r>
    </w:p>
    <w:p w14:paraId="37D59572" w14:textId="77777777" w:rsidR="00696DBF" w:rsidRPr="000E3888" w:rsidRDefault="00696DBF" w:rsidP="00696DBF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308/2004 Z. z. o technických požiadavkách a postupoch posudzovania zhody pre elektrické zariadenia, ktoré sa používajú v určitom rozsahu napätia v znení neskorších predpisov </w:t>
      </w:r>
    </w:p>
    <w:p w14:paraId="17D30A30" w14:textId="77777777" w:rsidR="00696DBF" w:rsidRPr="000E3888" w:rsidRDefault="00696DBF" w:rsidP="00696DBF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328/2003 Z. z., ktorým sa mení a dopĺňa nariadenie vlády č.513/2001 Z. z., ktorým sa ustanovujú podrobnosti o technických požiadavkách a postupoch posudzovania zhody na jednoduché tlakové nádoby </w:t>
      </w:r>
    </w:p>
    <w:p w14:paraId="163A89C3" w14:textId="77777777" w:rsidR="00696DBF" w:rsidRPr="000E3888" w:rsidRDefault="00696DBF" w:rsidP="00696DBF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355/2006 Z. z. o ochrane zamestnancov pred rizikami súvisiacimi s expozíciou chemickým faktorom pri práci v znení neskorších predpisov </w:t>
      </w:r>
    </w:p>
    <w:p w14:paraId="5EC3CBC4" w14:textId="77777777" w:rsidR="00696DBF" w:rsidRPr="000E3888" w:rsidRDefault="00696DBF" w:rsidP="00696DBF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356/2006 Z. z. o ochrane zdravia zamestnancov pred rizikami súvisiacimi s expozíciou karcinogénnym a mutagénnym faktorom pri práci v znení neskorších predpisov </w:t>
      </w:r>
    </w:p>
    <w:p w14:paraId="186CF473" w14:textId="77777777" w:rsidR="00696DBF" w:rsidRPr="000E3888" w:rsidRDefault="00696DBF" w:rsidP="00696DBF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387/2006 Z. z. o požiadavkách na zaistenie bezpečnostného a zdravotného označenia pri práci </w:t>
      </w:r>
    </w:p>
    <w:p w14:paraId="26EA95E1" w14:textId="77777777" w:rsidR="00696DBF" w:rsidRPr="000E3888" w:rsidRDefault="00696DBF" w:rsidP="00696DBF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č.391/2006 Z. z. o minimálnych bezpečnostných a zdravotných požiadavkách na pracovisko </w:t>
      </w:r>
    </w:p>
    <w:p w14:paraId="108491C3" w14:textId="77777777" w:rsidR="00696DBF" w:rsidRPr="000E3888" w:rsidRDefault="00696DBF" w:rsidP="00696DBF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392/2006 Z. z. o minimálnych bezpečnostných a zdravotných požiadavkách pri používaní pracovných prostriedkov </w:t>
      </w:r>
    </w:p>
    <w:p w14:paraId="48D8A215" w14:textId="77777777" w:rsidR="00696DBF" w:rsidRPr="000E3888" w:rsidRDefault="00696DBF" w:rsidP="00696DBF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393/2006 Z. z. o minimálnych požiadavkách na zaistenie bezpečnosti a ochrany zdravia pri práci vo výbušnom prostredí </w:t>
      </w:r>
    </w:p>
    <w:p w14:paraId="39CEDAF8" w14:textId="77777777" w:rsidR="00696DBF" w:rsidRPr="000E3888" w:rsidRDefault="00696DBF" w:rsidP="00696DBF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393/1999 Z. z., ktorým sa ustanovujú podrobnosti o technických požiadavkách na spotrebiče plynných palív v znení neskorších predpisov </w:t>
      </w:r>
    </w:p>
    <w:p w14:paraId="4FB31FAE" w14:textId="77777777" w:rsidR="00696DBF" w:rsidRPr="000E3888" w:rsidRDefault="00696DBF" w:rsidP="00696DBF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395/2006 Z. z. o minimálnych požiadavkách na poskytovanie a používanie osobných ochranných pracovných prostriedkov </w:t>
      </w:r>
    </w:p>
    <w:p w14:paraId="25D329E8" w14:textId="77777777" w:rsidR="00696DBF" w:rsidRPr="000E3888" w:rsidRDefault="00696DBF" w:rsidP="00696DBF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396/2006 Z. z. o minimálnych bezpečnostných a zdravotných požiadavkách na stavenisko </w:t>
      </w:r>
    </w:p>
    <w:p w14:paraId="30FB7F00" w14:textId="77777777" w:rsidR="00696DBF" w:rsidRPr="000E3888" w:rsidRDefault="00696DBF" w:rsidP="00696DBF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416/2005 Z. z. o minimálnych zdravotných a bezpečnostných požiadavkách na ochranu zamestnancov pred rizikami súvisiacimi s expozíciou vibrácií v znení neskorších predpisov </w:t>
      </w:r>
    </w:p>
    <w:p w14:paraId="3B43F50C" w14:textId="77777777" w:rsidR="00696DBF" w:rsidRPr="000E3888" w:rsidRDefault="00696DBF" w:rsidP="00696DBF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436/2008 Z. z. , ktorým sa ustanovujú podrobnosti o technických požiadavkách a postupoch posudzovania zhody na strojové zariadenia </w:t>
      </w:r>
    </w:p>
    <w:p w14:paraId="391CA33A" w14:textId="77777777" w:rsidR="00696DBF" w:rsidRPr="000E3888" w:rsidRDefault="00696DBF" w:rsidP="00696DBF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571/2001 Z. z., ktorým sa ustanovujú podrobnosti o technických požiadavkách postupoch posudzovania zhody na výťahy v znení neskorších predpisov </w:t>
      </w:r>
    </w:p>
    <w:p w14:paraId="1AAEC80E" w14:textId="77777777" w:rsidR="00696DBF" w:rsidRPr="000E3888" w:rsidRDefault="00696DBF" w:rsidP="00696DBF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Nariadenie vlády SR č. 576/2002 Z. z., ktorým sa ustanovujú podrobnosti technických požiadavkách a postupoch posudzovania zhody na tlakové zariadenia </w:t>
      </w:r>
    </w:p>
    <w:p w14:paraId="3E3D8EB6" w14:textId="77777777" w:rsidR="00696DBF" w:rsidRPr="000E3888" w:rsidRDefault="00696DBF" w:rsidP="00696DBF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Vyhláška Ministerstva práce, sociálnych vecí a rodiny Slovenskej republiky č.45/2010 Z. z. , ktorou sa ustanovujú podrobnosti na zaistenie bezpečnosti ochrany zdravia pri poľnohospodárskej práci </w:t>
      </w:r>
    </w:p>
    <w:p w14:paraId="5A98BCD9" w14:textId="77777777" w:rsidR="00696DBF" w:rsidRPr="000E3888" w:rsidRDefault="00696DBF" w:rsidP="00696DBF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Vyhláška Ministerstva práce, sociálnych vecí a rodiny Slovenskej republiky č.46/2010 </w:t>
      </w:r>
      <w:proofErr w:type="spellStart"/>
      <w:r w:rsidRPr="000E3888">
        <w:rPr>
          <w:rFonts w:ascii="Arial" w:hAnsi="Arial" w:cs="Arial"/>
          <w:sz w:val="20"/>
          <w:szCs w:val="20"/>
          <w:lang w:eastAsia="sk-SK"/>
        </w:rPr>
        <w:t>Z.z</w:t>
      </w:r>
      <w:proofErr w:type="spellEnd"/>
      <w:r w:rsidRPr="000E3888">
        <w:rPr>
          <w:rFonts w:ascii="Arial" w:hAnsi="Arial" w:cs="Arial"/>
          <w:sz w:val="20"/>
          <w:szCs w:val="20"/>
          <w:lang w:eastAsia="sk-SK"/>
        </w:rPr>
        <w:t xml:space="preserve">., ktorou sa ustanovujú podrobnosti na zaistenie bezpečnosti a ochrany zdravia pri lesnej práci a podrobnosti o </w:t>
      </w:r>
      <w:r w:rsidRPr="000E3888">
        <w:rPr>
          <w:rFonts w:ascii="Arial" w:hAnsi="Arial" w:cs="Arial"/>
          <w:sz w:val="20"/>
          <w:szCs w:val="20"/>
          <w:lang w:eastAsia="sk-SK"/>
        </w:rPr>
        <w:lastRenderedPageBreak/>
        <w:t xml:space="preserve">odbornej spôsobilosti na výkon niektorých pracovných činností a na obsluhu niektorých technických zariadení </w:t>
      </w:r>
    </w:p>
    <w:p w14:paraId="3091BDC7" w14:textId="77777777" w:rsidR="00696DBF" w:rsidRPr="000E3888" w:rsidRDefault="00696DBF" w:rsidP="00696DBF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Vyhláška Ministerstva práce, sociálnych vecí a rodiny Slovenskej republiky č. 356/2007 </w:t>
      </w:r>
      <w:proofErr w:type="spellStart"/>
      <w:r w:rsidRPr="000E3888">
        <w:rPr>
          <w:rFonts w:ascii="Arial" w:hAnsi="Arial" w:cs="Arial"/>
          <w:sz w:val="20"/>
          <w:szCs w:val="20"/>
          <w:lang w:eastAsia="sk-SK"/>
        </w:rPr>
        <w:t>Z.z</w:t>
      </w:r>
      <w:proofErr w:type="spellEnd"/>
      <w:r w:rsidRPr="000E3888">
        <w:rPr>
          <w:rFonts w:ascii="Arial" w:hAnsi="Arial" w:cs="Arial"/>
          <w:sz w:val="20"/>
          <w:szCs w:val="20"/>
          <w:lang w:eastAsia="sk-SK"/>
        </w:rPr>
        <w:t xml:space="preserve">., ktorou sa ustanovujú podrobnosti o požiadavkách a rozsahu výchovnej a vzdelávacej činnosti, o projekte výchovy a vzdelávania, vedení predpísanej dokumentácie a overovaní vedomostí účastníkov výchovnej a vzdelávacej činnosti ktorou sa ustanovujú podrobnosti o požiadavkách a rozsahu výchovnej a vzdelávacej činnosti </w:t>
      </w:r>
    </w:p>
    <w:p w14:paraId="622A592D" w14:textId="77777777" w:rsidR="00696DBF" w:rsidRPr="000E3888" w:rsidRDefault="00696DBF" w:rsidP="00696DBF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Vyhláška Ministerstva práce, sociálnych vecí a rodiny Slovenskej republiky č. 500/2006 Z. z., ktorou sa ustanovuje vzor záznamu o registrovanom pracovnom úraze </w:t>
      </w:r>
    </w:p>
    <w:p w14:paraId="0DAC040B" w14:textId="77777777" w:rsidR="00696DBF" w:rsidRPr="000E3888" w:rsidRDefault="00696DBF" w:rsidP="00696DBF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Vyhláška Ministerstva zdravotníctva Slovenskej republiky č. 504/2006 Z. z. o spôsobe hlásenia, registrácie a evidencie choroby z povolania a ohrozenie chorobou z povolania </w:t>
      </w:r>
    </w:p>
    <w:p w14:paraId="1B23D4AB" w14:textId="77777777" w:rsidR="00696DBF" w:rsidRPr="000E3888" w:rsidRDefault="00696DBF" w:rsidP="00696DBF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sk-SK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Vyhláška Ministerstva práce, sociálnych vecí a rodiny Slovenskej republiky č. 508/2009 Z. z., ktorou sa ustanovujú podrobnosti na zaistenie bezpečnosti a ochrany zdravia pri práci s technickými zariadeniami tlakovými, zdvíhacími, elektrickými a plynovými a ktorou sa ustanovujú technické zariadenia, ktoré sa považujú za vyhradené technické zariadenia </w:t>
      </w:r>
    </w:p>
    <w:p w14:paraId="48A26037" w14:textId="77777777" w:rsidR="00696DBF" w:rsidRPr="000E3888" w:rsidRDefault="00696DBF" w:rsidP="00696DBF">
      <w:pPr>
        <w:numPr>
          <w:ilvl w:val="0"/>
          <w:numId w:val="10"/>
        </w:numPr>
        <w:pBdr>
          <w:bottom w:val="dotted" w:sz="6" w:space="0" w:color="DFDFDF"/>
        </w:pBdr>
        <w:tabs>
          <w:tab w:val="clear" w:pos="720"/>
        </w:tabs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E3888">
        <w:rPr>
          <w:rFonts w:ascii="Arial" w:hAnsi="Arial" w:cs="Arial"/>
          <w:sz w:val="20"/>
          <w:szCs w:val="20"/>
          <w:lang w:eastAsia="sk-SK"/>
        </w:rPr>
        <w:t xml:space="preserve">Vyhláška č.147/2013 </w:t>
      </w:r>
      <w:proofErr w:type="spellStart"/>
      <w:r w:rsidRPr="000E3888">
        <w:rPr>
          <w:rFonts w:ascii="Arial" w:hAnsi="Arial" w:cs="Arial"/>
          <w:sz w:val="20"/>
          <w:szCs w:val="20"/>
          <w:lang w:eastAsia="sk-SK"/>
        </w:rPr>
        <w:t>Z.z</w:t>
      </w:r>
      <w:proofErr w:type="spellEnd"/>
      <w:r w:rsidRPr="000E3888">
        <w:rPr>
          <w:rFonts w:ascii="Arial" w:hAnsi="Arial" w:cs="Arial"/>
          <w:sz w:val="20"/>
          <w:szCs w:val="20"/>
          <w:lang w:eastAsia="sk-SK"/>
        </w:rPr>
        <w:t xml:space="preserve">., ktorou sa stanovujú podrobnosti na zaistenie bezpečnosti a ochrany zdravia pri stavebných prácach a prácach s nimi súvisiacich a podrobnosti o odbornej spôsobilosti na výkon niektorých pracovných činností </w:t>
      </w:r>
    </w:p>
    <w:p w14:paraId="1851EB62" w14:textId="77777777" w:rsidR="00696DBF" w:rsidRPr="007019D2" w:rsidRDefault="00696DBF" w:rsidP="00696DBF">
      <w:pPr>
        <w:pStyle w:val="Hlavika"/>
        <w:tabs>
          <w:tab w:val="clear" w:pos="4536"/>
          <w:tab w:val="clear" w:pos="9072"/>
        </w:tabs>
        <w:spacing w:line="276" w:lineRule="auto"/>
        <w:rPr>
          <w:rFonts w:ascii="Arial" w:hAnsi="Arial" w:cs="Arial"/>
          <w:lang w:eastAsia="sk-SK"/>
        </w:rPr>
      </w:pPr>
    </w:p>
    <w:p w14:paraId="19BFDA6F" w14:textId="77777777" w:rsidR="00696DBF" w:rsidRPr="007019D2" w:rsidRDefault="00696DBF" w:rsidP="00696DBF">
      <w:pPr>
        <w:pStyle w:val="Hlavika"/>
        <w:tabs>
          <w:tab w:val="clear" w:pos="4536"/>
          <w:tab w:val="clear" w:pos="9072"/>
        </w:tabs>
        <w:spacing w:line="276" w:lineRule="auto"/>
        <w:rPr>
          <w:rFonts w:ascii="Arial" w:hAnsi="Arial" w:cs="Arial"/>
          <w:lang w:eastAsia="sk-SK"/>
        </w:rPr>
      </w:pPr>
    </w:p>
    <w:p w14:paraId="702B80E7" w14:textId="77777777" w:rsidR="00696DBF" w:rsidRPr="007019D2" w:rsidRDefault="00696DBF" w:rsidP="00696DBF">
      <w:pPr>
        <w:pStyle w:val="Hlavika"/>
        <w:tabs>
          <w:tab w:val="clear" w:pos="4536"/>
          <w:tab w:val="clear" w:pos="9072"/>
        </w:tabs>
        <w:spacing w:line="276" w:lineRule="auto"/>
        <w:rPr>
          <w:rFonts w:ascii="Arial" w:hAnsi="Arial" w:cs="Arial"/>
          <w:lang w:eastAsia="sk-SK"/>
        </w:rPr>
      </w:pPr>
    </w:p>
    <w:p w14:paraId="4FFD210B" w14:textId="590C544A" w:rsidR="00696DBF" w:rsidRPr="007019D2" w:rsidRDefault="00696DBF" w:rsidP="00696DBF">
      <w:pPr>
        <w:pStyle w:val="Hlavika"/>
        <w:tabs>
          <w:tab w:val="clear" w:pos="4536"/>
          <w:tab w:val="clear" w:pos="9072"/>
        </w:tabs>
        <w:spacing w:line="276" w:lineRule="auto"/>
        <w:rPr>
          <w:rFonts w:ascii="Arial" w:hAnsi="Arial" w:cs="Arial"/>
          <w:lang w:eastAsia="sk-SK"/>
        </w:rPr>
      </w:pPr>
      <w:r w:rsidRPr="007019D2">
        <w:rPr>
          <w:rFonts w:ascii="Arial" w:hAnsi="Arial" w:cs="Arial"/>
          <w:lang w:eastAsia="sk-SK"/>
        </w:rPr>
        <w:t xml:space="preserve">Košice : </w:t>
      </w:r>
      <w:r w:rsidR="007E293C">
        <w:rPr>
          <w:rFonts w:ascii="Arial" w:hAnsi="Arial" w:cs="Arial"/>
          <w:lang w:eastAsia="sk-SK"/>
        </w:rPr>
        <w:t>29</w:t>
      </w:r>
      <w:r w:rsidRPr="007019D2">
        <w:rPr>
          <w:rFonts w:ascii="Arial" w:hAnsi="Arial" w:cs="Arial"/>
          <w:lang w:eastAsia="sk-SK"/>
        </w:rPr>
        <w:t>.</w:t>
      </w:r>
      <w:r w:rsidR="007E293C">
        <w:rPr>
          <w:rFonts w:ascii="Arial" w:hAnsi="Arial" w:cs="Arial"/>
          <w:lang w:eastAsia="sk-SK"/>
        </w:rPr>
        <w:t>11</w:t>
      </w:r>
      <w:r w:rsidRPr="007019D2">
        <w:rPr>
          <w:rFonts w:ascii="Arial" w:hAnsi="Arial" w:cs="Arial"/>
          <w:lang w:eastAsia="sk-SK"/>
        </w:rPr>
        <w:t>.202</w:t>
      </w:r>
      <w:r>
        <w:rPr>
          <w:rFonts w:ascii="Arial" w:hAnsi="Arial" w:cs="Arial"/>
          <w:lang w:eastAsia="sk-SK"/>
        </w:rPr>
        <w:t>4</w:t>
      </w:r>
      <w:r w:rsidRPr="007019D2">
        <w:rPr>
          <w:rFonts w:ascii="Arial" w:hAnsi="Arial" w:cs="Arial"/>
          <w:lang w:eastAsia="sk-SK"/>
        </w:rPr>
        <w:tab/>
      </w:r>
      <w:r w:rsidRPr="007019D2">
        <w:rPr>
          <w:rFonts w:ascii="Arial" w:hAnsi="Arial" w:cs="Arial"/>
          <w:lang w:eastAsia="sk-SK"/>
        </w:rPr>
        <w:tab/>
      </w:r>
      <w:r w:rsidRPr="007019D2">
        <w:rPr>
          <w:rFonts w:ascii="Arial" w:hAnsi="Arial" w:cs="Arial"/>
          <w:lang w:eastAsia="sk-SK"/>
        </w:rPr>
        <w:tab/>
      </w:r>
      <w:r w:rsidRPr="007019D2">
        <w:rPr>
          <w:rFonts w:ascii="Arial" w:hAnsi="Arial" w:cs="Arial"/>
          <w:lang w:eastAsia="sk-SK"/>
        </w:rPr>
        <w:tab/>
      </w:r>
      <w:r w:rsidRPr="007019D2">
        <w:rPr>
          <w:rFonts w:ascii="Arial" w:hAnsi="Arial" w:cs="Arial"/>
          <w:lang w:eastAsia="sk-SK"/>
        </w:rPr>
        <w:tab/>
      </w:r>
      <w:r w:rsidRPr="007019D2">
        <w:rPr>
          <w:rFonts w:ascii="Arial" w:hAnsi="Arial" w:cs="Arial"/>
          <w:lang w:eastAsia="sk-SK"/>
        </w:rPr>
        <w:tab/>
      </w:r>
      <w:r>
        <w:rPr>
          <w:rFonts w:ascii="Arial" w:hAnsi="Arial" w:cs="Arial"/>
          <w:lang w:eastAsia="sk-SK"/>
        </w:rPr>
        <w:t xml:space="preserve"> </w:t>
      </w:r>
      <w:r w:rsidRPr="007019D2">
        <w:rPr>
          <w:rFonts w:ascii="Arial" w:hAnsi="Arial" w:cs="Arial"/>
          <w:lang w:eastAsia="sk-SK"/>
        </w:rPr>
        <w:t>Vypracoval : Ing. Ján Piliarkin</w:t>
      </w:r>
    </w:p>
    <w:p w14:paraId="3CE9780A" w14:textId="77777777" w:rsidR="00696DBF" w:rsidRPr="007019D2" w:rsidRDefault="00696DBF" w:rsidP="00696DBF">
      <w:pPr>
        <w:pStyle w:val="Hlavika"/>
        <w:tabs>
          <w:tab w:val="clear" w:pos="4536"/>
          <w:tab w:val="clear" w:pos="9072"/>
        </w:tabs>
        <w:spacing w:line="276" w:lineRule="auto"/>
        <w:rPr>
          <w:rFonts w:ascii="Arial" w:hAnsi="Arial" w:cs="Arial"/>
          <w:lang w:eastAsia="sk-SK"/>
        </w:rPr>
      </w:pPr>
    </w:p>
    <w:p w14:paraId="63AEF7B0" w14:textId="77777777" w:rsidR="00696DBF" w:rsidRPr="00AC4996" w:rsidRDefault="00696DBF" w:rsidP="00696DBF">
      <w:pPr>
        <w:pStyle w:val="Nzov"/>
        <w:tabs>
          <w:tab w:val="clear" w:pos="993"/>
        </w:tabs>
        <w:ind w:firstLine="709"/>
        <w:jc w:val="both"/>
        <w:rPr>
          <w:b w:val="0"/>
        </w:rPr>
      </w:pPr>
    </w:p>
    <w:p w14:paraId="3A6F3920" w14:textId="77777777" w:rsidR="00696DBF" w:rsidRPr="00DE7DE1" w:rsidRDefault="00696DBF" w:rsidP="00E337C0">
      <w:pPr>
        <w:pStyle w:val="Nzov"/>
        <w:tabs>
          <w:tab w:val="clear" w:pos="993"/>
        </w:tabs>
        <w:ind w:firstLine="709"/>
        <w:jc w:val="both"/>
        <w:rPr>
          <w:b w:val="0"/>
        </w:rPr>
      </w:pPr>
    </w:p>
    <w:sectPr w:rsidR="00696DBF" w:rsidRPr="00DE7DE1" w:rsidSect="00D9020A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DBF68" w14:textId="77777777" w:rsidR="00F361DC" w:rsidRDefault="00F361DC">
      <w:r>
        <w:separator/>
      </w:r>
    </w:p>
  </w:endnote>
  <w:endnote w:type="continuationSeparator" w:id="0">
    <w:p w14:paraId="4673A9F2" w14:textId="77777777" w:rsidR="00F361DC" w:rsidRDefault="00F36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0"/>
      <w:gridCol w:w="3070"/>
      <w:gridCol w:w="3070"/>
    </w:tblGrid>
    <w:tr w:rsidR="00A12439" w14:paraId="3368C844" w14:textId="77777777">
      <w:trPr>
        <w:jc w:val="center"/>
      </w:trPr>
      <w:tc>
        <w:tcPr>
          <w:tcW w:w="3070" w:type="dxa"/>
          <w:tcBorders>
            <w:top w:val="single" w:sz="4" w:space="0" w:color="auto"/>
          </w:tcBorders>
        </w:tcPr>
        <w:p w14:paraId="1195F7F2" w14:textId="77777777" w:rsidR="00A12439" w:rsidRDefault="00A12439">
          <w:pPr>
            <w:pStyle w:val="Pta"/>
            <w:rPr>
              <w:sz w:val="16"/>
            </w:rPr>
          </w:pPr>
          <w:r>
            <w:rPr>
              <w:sz w:val="16"/>
            </w:rPr>
            <w:t>Súbor:</w:t>
          </w:r>
        </w:p>
        <w:p w14:paraId="4155B6AA" w14:textId="420972FC" w:rsidR="00A12439" w:rsidRDefault="00A12439" w:rsidP="00E21869">
          <w:pPr>
            <w:pStyle w:val="Pta"/>
            <w:rPr>
              <w:sz w:val="16"/>
            </w:rPr>
          </w:pPr>
          <w:fldSimple w:instr=" FILENAME   \* MERGEFORMAT ">
            <w:r w:rsidR="007E293C" w:rsidRPr="007E293C">
              <w:rPr>
                <w:noProof/>
                <w:sz w:val="16"/>
              </w:rPr>
              <w:t>EN-0723.3.202.01.00.AS.TS.R1</w:t>
            </w:r>
          </w:fldSimple>
        </w:p>
      </w:tc>
      <w:tc>
        <w:tcPr>
          <w:tcW w:w="3070" w:type="dxa"/>
          <w:tcBorders>
            <w:top w:val="single" w:sz="4" w:space="0" w:color="auto"/>
          </w:tcBorders>
        </w:tcPr>
        <w:p w14:paraId="104D5F00" w14:textId="5D9E1273" w:rsidR="00A12439" w:rsidRDefault="00A12439">
          <w:pPr>
            <w:pStyle w:val="Pta"/>
            <w:jc w:val="center"/>
            <w:rPr>
              <w:sz w:val="16"/>
            </w:rPr>
          </w:pPr>
          <w:r>
            <w:rPr>
              <w:sz w:val="16"/>
            </w:rPr>
            <w:t xml:space="preserve">Revízia: </w:t>
          </w:r>
          <w:r w:rsidR="007E293C">
            <w:rPr>
              <w:sz w:val="16"/>
            </w:rPr>
            <w:t>1</w:t>
          </w:r>
        </w:p>
        <w:p w14:paraId="03423462" w14:textId="1A5E34AD" w:rsidR="00A12439" w:rsidRDefault="00A12439" w:rsidP="003B339B">
          <w:pPr>
            <w:pStyle w:val="Pta"/>
            <w:jc w:val="center"/>
            <w:rPr>
              <w:sz w:val="16"/>
            </w:rPr>
          </w:pPr>
          <w:r>
            <w:rPr>
              <w:sz w:val="16"/>
            </w:rPr>
            <w:t xml:space="preserve">Dátum: </w:t>
          </w:r>
          <w:r w:rsidR="007E293C">
            <w:rPr>
              <w:sz w:val="16"/>
            </w:rPr>
            <w:t>11</w:t>
          </w:r>
          <w:r>
            <w:rPr>
              <w:sz w:val="16"/>
            </w:rPr>
            <w:t>/202</w:t>
          </w:r>
          <w:r w:rsidR="00696DBF">
            <w:rPr>
              <w:sz w:val="16"/>
            </w:rPr>
            <w:t>4</w:t>
          </w:r>
        </w:p>
      </w:tc>
      <w:tc>
        <w:tcPr>
          <w:tcW w:w="3070" w:type="dxa"/>
          <w:tcBorders>
            <w:top w:val="single" w:sz="4" w:space="0" w:color="auto"/>
          </w:tcBorders>
        </w:tcPr>
        <w:p w14:paraId="1DE03B9E" w14:textId="77777777" w:rsidR="00A12439" w:rsidRDefault="00A12439">
          <w:pPr>
            <w:pStyle w:val="Pta"/>
            <w:jc w:val="right"/>
            <w:rPr>
              <w:rStyle w:val="slostrany"/>
            </w:rPr>
          </w:pPr>
          <w:r>
            <w:rPr>
              <w:rStyle w:val="slostrany"/>
              <w:sz w:val="16"/>
            </w:rPr>
            <w:t>Strana:</w:t>
          </w:r>
        </w:p>
        <w:p w14:paraId="3E5BCFBA" w14:textId="77777777" w:rsidR="00A12439" w:rsidRDefault="003E2658" w:rsidP="007B5998">
          <w:pPr>
            <w:pStyle w:val="Pta"/>
            <w:jc w:val="right"/>
            <w:rPr>
              <w:rStyle w:val="slostrany"/>
              <w:sz w:val="16"/>
            </w:rPr>
          </w:pPr>
          <w:r>
            <w:rPr>
              <w:rStyle w:val="slostrany"/>
            </w:rPr>
            <w:fldChar w:fldCharType="begin"/>
          </w:r>
          <w:r w:rsidR="00A12439">
            <w:rPr>
              <w:rStyle w:val="slostrany"/>
            </w:rPr>
            <w:instrText xml:space="preserve"> PAGE </w:instrText>
          </w:r>
          <w:r>
            <w:rPr>
              <w:rStyle w:val="slostrany"/>
            </w:rPr>
            <w:fldChar w:fldCharType="separate"/>
          </w:r>
          <w:r w:rsidR="00E21869">
            <w:rPr>
              <w:rStyle w:val="slostrany"/>
              <w:noProof/>
            </w:rPr>
            <w:t>1</w:t>
          </w:r>
          <w:r>
            <w:rPr>
              <w:rStyle w:val="slostrany"/>
            </w:rPr>
            <w:fldChar w:fldCharType="end"/>
          </w:r>
        </w:p>
        <w:p w14:paraId="633CED4F" w14:textId="77777777" w:rsidR="00A12439" w:rsidRDefault="00A12439">
          <w:pPr>
            <w:pStyle w:val="Pta"/>
            <w:jc w:val="right"/>
            <w:rPr>
              <w:sz w:val="16"/>
            </w:rPr>
          </w:pPr>
        </w:p>
      </w:tc>
    </w:tr>
  </w:tbl>
  <w:p w14:paraId="55D7A701" w14:textId="77777777" w:rsidR="00A12439" w:rsidRDefault="00A1243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CB67A" w14:textId="77777777" w:rsidR="00F361DC" w:rsidRDefault="00F361DC">
      <w:r>
        <w:separator/>
      </w:r>
    </w:p>
  </w:footnote>
  <w:footnote w:type="continuationSeparator" w:id="0">
    <w:p w14:paraId="0FFCA131" w14:textId="77777777" w:rsidR="00F361DC" w:rsidRDefault="00F36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5580"/>
      <w:gridCol w:w="1760"/>
    </w:tblGrid>
    <w:tr w:rsidR="00A12439" w14:paraId="5E0DE656" w14:textId="77777777">
      <w:trPr>
        <w:trHeight w:val="900"/>
      </w:trPr>
      <w:tc>
        <w:tcPr>
          <w:tcW w:w="1870" w:type="dxa"/>
        </w:tcPr>
        <w:p w14:paraId="7E110233" w14:textId="77777777" w:rsidR="00A12439" w:rsidRDefault="00A12439">
          <w:pPr>
            <w:pStyle w:val="Hlavika"/>
            <w:tabs>
              <w:tab w:val="clear" w:pos="4536"/>
              <w:tab w:val="clear" w:pos="9072"/>
              <w:tab w:val="right" w:pos="2450"/>
            </w:tabs>
            <w:rPr>
              <w:b/>
              <w:sz w:val="18"/>
            </w:rPr>
          </w:pPr>
          <w:r>
            <w:rPr>
              <w:noProof/>
              <w:lang w:eastAsia="sk-SK"/>
            </w:rPr>
            <w:drawing>
              <wp:anchor distT="0" distB="0" distL="114300" distR="114300" simplePos="0" relativeHeight="251657728" behindDoc="0" locked="0" layoutInCell="1" allowOverlap="1" wp14:anchorId="37891117" wp14:editId="2061705B">
                <wp:simplePos x="0" y="0"/>
                <wp:positionH relativeFrom="column">
                  <wp:posOffset>0</wp:posOffset>
                </wp:positionH>
                <wp:positionV relativeFrom="paragraph">
                  <wp:posOffset>-574040</wp:posOffset>
                </wp:positionV>
                <wp:extent cx="1143000" cy="571500"/>
                <wp:effectExtent l="0" t="0" r="0" b="0"/>
                <wp:wrapSquare wrapText="bothSides"/>
                <wp:docPr id="2026228535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37" t="792" r="18564" b="198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80" w:type="dxa"/>
        </w:tcPr>
        <w:p w14:paraId="6D8E506A" w14:textId="77777777" w:rsidR="00A12439" w:rsidRDefault="00A12439">
          <w:pPr>
            <w:pStyle w:val="Hlavika"/>
            <w:jc w:val="center"/>
            <w:rPr>
              <w:sz w:val="16"/>
            </w:rPr>
          </w:pPr>
          <w:r>
            <w:rPr>
              <w:sz w:val="16"/>
            </w:rPr>
            <w:t>Stavba:/</w:t>
          </w:r>
          <w:proofErr w:type="spellStart"/>
          <w:r>
            <w:rPr>
              <w:sz w:val="16"/>
            </w:rPr>
            <w:t>Job</w:t>
          </w:r>
          <w:proofErr w:type="spellEnd"/>
          <w:r>
            <w:rPr>
              <w:sz w:val="16"/>
            </w:rPr>
            <w:t xml:space="preserve">: </w:t>
          </w:r>
          <w:r w:rsidRPr="0015662F">
            <w:rPr>
              <w:sz w:val="16"/>
            </w:rPr>
            <w:t>1369DW - Prípojky médií pre rozvojové územie DZ Energetika</w:t>
          </w:r>
        </w:p>
        <w:p w14:paraId="07AFF64F" w14:textId="77777777" w:rsidR="00A12439" w:rsidRDefault="00A12439">
          <w:pPr>
            <w:pStyle w:val="Hlavika"/>
            <w:jc w:val="center"/>
            <w:rPr>
              <w:sz w:val="16"/>
            </w:rPr>
          </w:pPr>
          <w:r>
            <w:rPr>
              <w:sz w:val="16"/>
            </w:rPr>
            <w:t>PC 02 – Prípojky potrubných rozvodov</w:t>
          </w:r>
        </w:p>
        <w:p w14:paraId="0488FBA9" w14:textId="7FC2A15C" w:rsidR="00A12439" w:rsidRDefault="00A12439">
          <w:pPr>
            <w:pStyle w:val="Hlavika"/>
            <w:jc w:val="center"/>
            <w:rPr>
              <w:sz w:val="16"/>
            </w:rPr>
          </w:pPr>
          <w:r>
            <w:rPr>
              <w:sz w:val="16"/>
            </w:rPr>
            <w:t>Objekt: SO 20</w:t>
          </w:r>
          <w:r w:rsidR="00624013">
            <w:rPr>
              <w:sz w:val="16"/>
            </w:rPr>
            <w:t>2</w:t>
          </w:r>
          <w:r w:rsidR="00880909">
            <w:rPr>
              <w:sz w:val="16"/>
            </w:rPr>
            <w:t>.</w:t>
          </w:r>
          <w:r w:rsidR="00624013">
            <w:rPr>
              <w:sz w:val="16"/>
            </w:rPr>
            <w:t>01.00.</w:t>
          </w:r>
          <w:r w:rsidR="00880909">
            <w:rPr>
              <w:sz w:val="16"/>
            </w:rPr>
            <w:t>AS</w:t>
          </w:r>
          <w:r>
            <w:rPr>
              <w:sz w:val="16"/>
            </w:rPr>
            <w:t xml:space="preserve"> </w:t>
          </w:r>
          <w:r w:rsidR="007D1357">
            <w:rPr>
              <w:sz w:val="16"/>
            </w:rPr>
            <w:t>–</w:t>
          </w:r>
          <w:r>
            <w:rPr>
              <w:sz w:val="16"/>
            </w:rPr>
            <w:t xml:space="preserve"> </w:t>
          </w:r>
          <w:r w:rsidR="00DE7DE1">
            <w:rPr>
              <w:sz w:val="16"/>
            </w:rPr>
            <w:t>Regulačná stanica dusíka</w:t>
          </w:r>
        </w:p>
        <w:p w14:paraId="162B3666" w14:textId="77777777" w:rsidR="00A12439" w:rsidRDefault="00A12439" w:rsidP="003B339B">
          <w:pPr>
            <w:pStyle w:val="Hlavika"/>
            <w:jc w:val="center"/>
            <w:rPr>
              <w:sz w:val="16"/>
            </w:rPr>
          </w:pPr>
          <w:r>
            <w:rPr>
              <w:sz w:val="16"/>
            </w:rPr>
            <w:t xml:space="preserve">Časť:/Part: Technická správa </w:t>
          </w:r>
        </w:p>
      </w:tc>
      <w:tc>
        <w:tcPr>
          <w:tcW w:w="1760" w:type="dxa"/>
        </w:tcPr>
        <w:p w14:paraId="12D29CC8" w14:textId="77777777" w:rsidR="00A12439" w:rsidRDefault="00A12439">
          <w:pPr>
            <w:pStyle w:val="Hlavika"/>
            <w:jc w:val="right"/>
            <w:rPr>
              <w:sz w:val="16"/>
            </w:rPr>
          </w:pPr>
          <w:r>
            <w:rPr>
              <w:sz w:val="16"/>
            </w:rPr>
            <w:t>Investor:</w:t>
          </w:r>
        </w:p>
        <w:p w14:paraId="6E1B29EC" w14:textId="77777777" w:rsidR="007E293C" w:rsidRDefault="00A12439">
          <w:pPr>
            <w:pStyle w:val="Hlavika"/>
            <w:jc w:val="right"/>
            <w:rPr>
              <w:sz w:val="16"/>
            </w:rPr>
          </w:pPr>
          <w:r>
            <w:rPr>
              <w:sz w:val="16"/>
            </w:rPr>
            <w:t>U.</w:t>
          </w:r>
          <w:r w:rsidR="007E293C">
            <w:rPr>
              <w:sz w:val="16"/>
            </w:rPr>
            <w:t xml:space="preserve"> </w:t>
          </w:r>
          <w:r>
            <w:rPr>
              <w:sz w:val="16"/>
            </w:rPr>
            <w:t>S.</w:t>
          </w:r>
          <w:r w:rsidR="007E293C">
            <w:rPr>
              <w:sz w:val="16"/>
            </w:rPr>
            <w:t xml:space="preserve"> </w:t>
          </w:r>
          <w:r>
            <w:rPr>
              <w:sz w:val="16"/>
            </w:rPr>
            <w:t>S</w:t>
          </w:r>
          <w:r w:rsidR="007E293C">
            <w:rPr>
              <w:sz w:val="16"/>
            </w:rPr>
            <w:t xml:space="preserve">teel Košice, </w:t>
          </w:r>
        </w:p>
        <w:p w14:paraId="78FEB25F" w14:textId="3D51AF2A" w:rsidR="00A12439" w:rsidRDefault="00A12439" w:rsidP="007E293C">
          <w:pPr>
            <w:pStyle w:val="Hlavika"/>
            <w:jc w:val="right"/>
            <w:rPr>
              <w:sz w:val="16"/>
            </w:rPr>
          </w:pPr>
          <w:r>
            <w:rPr>
              <w:sz w:val="16"/>
            </w:rPr>
            <w:t>s.</w:t>
          </w:r>
          <w:r w:rsidR="007E293C">
            <w:rPr>
              <w:sz w:val="16"/>
            </w:rPr>
            <w:t xml:space="preserve"> </w:t>
          </w:r>
          <w:r>
            <w:rPr>
              <w:sz w:val="16"/>
            </w:rPr>
            <w:t>r.</w:t>
          </w:r>
          <w:r w:rsidR="007E293C">
            <w:rPr>
              <w:sz w:val="16"/>
            </w:rPr>
            <w:t xml:space="preserve"> </w:t>
          </w:r>
          <w:r>
            <w:rPr>
              <w:sz w:val="16"/>
            </w:rPr>
            <w:t>o.</w:t>
          </w:r>
        </w:p>
      </w:tc>
    </w:tr>
  </w:tbl>
  <w:p w14:paraId="564A6CF3" w14:textId="77777777" w:rsidR="00A12439" w:rsidRDefault="00A124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47AE5"/>
    <w:multiLevelType w:val="hybridMultilevel"/>
    <w:tmpl w:val="D7A222AC"/>
    <w:lvl w:ilvl="0" w:tplc="633C808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EF49EE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9FE561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F6A445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136F25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64E1A6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D8AD9F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E4E42F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8FA566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580BC7"/>
    <w:multiLevelType w:val="singleLevel"/>
    <w:tmpl w:val="2B6C5BC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BAF081F"/>
    <w:multiLevelType w:val="hybridMultilevel"/>
    <w:tmpl w:val="115EA1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60374"/>
    <w:multiLevelType w:val="multilevel"/>
    <w:tmpl w:val="3B1C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5D44BA"/>
    <w:multiLevelType w:val="hybridMultilevel"/>
    <w:tmpl w:val="AB4C2D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E799E"/>
    <w:multiLevelType w:val="hybridMultilevel"/>
    <w:tmpl w:val="45C2A9C0"/>
    <w:lvl w:ilvl="0" w:tplc="041B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646B2111"/>
    <w:multiLevelType w:val="hybridMultilevel"/>
    <w:tmpl w:val="C32C1A1A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60AC0"/>
    <w:multiLevelType w:val="hybridMultilevel"/>
    <w:tmpl w:val="F9BE8DE0"/>
    <w:lvl w:ilvl="0" w:tplc="BABC438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66750"/>
    <w:multiLevelType w:val="hybridMultilevel"/>
    <w:tmpl w:val="C5583C6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C205657"/>
    <w:multiLevelType w:val="hybridMultilevel"/>
    <w:tmpl w:val="2FCAA7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23468"/>
    <w:multiLevelType w:val="hybridMultilevel"/>
    <w:tmpl w:val="3516D7A2"/>
    <w:lvl w:ilvl="0" w:tplc="4E5CB99C">
      <w:start w:val="2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51AEA"/>
    <w:multiLevelType w:val="multilevel"/>
    <w:tmpl w:val="C4E0679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462696295">
    <w:abstractNumId w:val="11"/>
  </w:num>
  <w:num w:numId="2" w16cid:durableId="1931935931">
    <w:abstractNumId w:val="7"/>
  </w:num>
  <w:num w:numId="3" w16cid:durableId="792017981">
    <w:abstractNumId w:val="1"/>
  </w:num>
  <w:num w:numId="4" w16cid:durableId="1861385700">
    <w:abstractNumId w:val="4"/>
  </w:num>
  <w:num w:numId="5" w16cid:durableId="550272196">
    <w:abstractNumId w:val="2"/>
  </w:num>
  <w:num w:numId="6" w16cid:durableId="1686206329">
    <w:abstractNumId w:val="6"/>
  </w:num>
  <w:num w:numId="7" w16cid:durableId="732889903">
    <w:abstractNumId w:val="10"/>
  </w:num>
  <w:num w:numId="8" w16cid:durableId="931816968">
    <w:abstractNumId w:val="9"/>
  </w:num>
  <w:num w:numId="9" w16cid:durableId="989946344">
    <w:abstractNumId w:val="0"/>
  </w:num>
  <w:num w:numId="10" w16cid:durableId="1683900429">
    <w:abstractNumId w:val="3"/>
  </w:num>
  <w:num w:numId="11" w16cid:durableId="1877352551">
    <w:abstractNumId w:val="8"/>
  </w:num>
  <w:num w:numId="12" w16cid:durableId="735856591">
    <w:abstractNumId w:val="11"/>
  </w:num>
  <w:num w:numId="13" w16cid:durableId="1750467345">
    <w:abstractNumId w:val="11"/>
  </w:num>
  <w:num w:numId="14" w16cid:durableId="1825269392">
    <w:abstractNumId w:val="11"/>
  </w:num>
  <w:num w:numId="15" w16cid:durableId="1736270764">
    <w:abstractNumId w:val="11"/>
  </w:num>
  <w:num w:numId="16" w16cid:durableId="165310246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87"/>
    <w:rsid w:val="000021F6"/>
    <w:rsid w:val="00004A70"/>
    <w:rsid w:val="00005BF2"/>
    <w:rsid w:val="0000600A"/>
    <w:rsid w:val="000160DB"/>
    <w:rsid w:val="000160E9"/>
    <w:rsid w:val="00021BCF"/>
    <w:rsid w:val="0002439F"/>
    <w:rsid w:val="00036F75"/>
    <w:rsid w:val="00041FCF"/>
    <w:rsid w:val="000528ED"/>
    <w:rsid w:val="0005658B"/>
    <w:rsid w:val="000676FB"/>
    <w:rsid w:val="000B2A9B"/>
    <w:rsid w:val="000B7E5B"/>
    <w:rsid w:val="000D0601"/>
    <w:rsid w:val="000D7256"/>
    <w:rsid w:val="000E1A90"/>
    <w:rsid w:val="000E4C1C"/>
    <w:rsid w:val="000F4CB8"/>
    <w:rsid w:val="00115783"/>
    <w:rsid w:val="00124DBA"/>
    <w:rsid w:val="00125383"/>
    <w:rsid w:val="00131D03"/>
    <w:rsid w:val="00134512"/>
    <w:rsid w:val="00151560"/>
    <w:rsid w:val="0015662F"/>
    <w:rsid w:val="001627D5"/>
    <w:rsid w:val="00163936"/>
    <w:rsid w:val="00167080"/>
    <w:rsid w:val="00173BCD"/>
    <w:rsid w:val="00174A68"/>
    <w:rsid w:val="001836BF"/>
    <w:rsid w:val="00195A59"/>
    <w:rsid w:val="001A3F2A"/>
    <w:rsid w:val="001B179D"/>
    <w:rsid w:val="001C584B"/>
    <w:rsid w:val="001E2E19"/>
    <w:rsid w:val="001E5028"/>
    <w:rsid w:val="001E6106"/>
    <w:rsid w:val="002053C4"/>
    <w:rsid w:val="00226837"/>
    <w:rsid w:val="00236191"/>
    <w:rsid w:val="002469D2"/>
    <w:rsid w:val="0026167F"/>
    <w:rsid w:val="002638CA"/>
    <w:rsid w:val="002647F5"/>
    <w:rsid w:val="002A07ED"/>
    <w:rsid w:val="002A0FA2"/>
    <w:rsid w:val="002D2929"/>
    <w:rsid w:val="002E59F7"/>
    <w:rsid w:val="002F23A6"/>
    <w:rsid w:val="003121EC"/>
    <w:rsid w:val="003176B3"/>
    <w:rsid w:val="00323939"/>
    <w:rsid w:val="003261FF"/>
    <w:rsid w:val="00335A52"/>
    <w:rsid w:val="00337A99"/>
    <w:rsid w:val="0034169C"/>
    <w:rsid w:val="003449DA"/>
    <w:rsid w:val="00345667"/>
    <w:rsid w:val="00345F2F"/>
    <w:rsid w:val="00345FF3"/>
    <w:rsid w:val="00353533"/>
    <w:rsid w:val="00357363"/>
    <w:rsid w:val="00357C84"/>
    <w:rsid w:val="0037517F"/>
    <w:rsid w:val="0037705C"/>
    <w:rsid w:val="003779BA"/>
    <w:rsid w:val="00380B70"/>
    <w:rsid w:val="00384731"/>
    <w:rsid w:val="00385EB0"/>
    <w:rsid w:val="003B339B"/>
    <w:rsid w:val="003E2658"/>
    <w:rsid w:val="003F25AE"/>
    <w:rsid w:val="0040054B"/>
    <w:rsid w:val="004040D3"/>
    <w:rsid w:val="00420484"/>
    <w:rsid w:val="0042230C"/>
    <w:rsid w:val="00434574"/>
    <w:rsid w:val="00434A2E"/>
    <w:rsid w:val="004414CF"/>
    <w:rsid w:val="00462905"/>
    <w:rsid w:val="00464588"/>
    <w:rsid w:val="004704D0"/>
    <w:rsid w:val="004715C2"/>
    <w:rsid w:val="0048312B"/>
    <w:rsid w:val="00486AD3"/>
    <w:rsid w:val="004947DD"/>
    <w:rsid w:val="004A33FE"/>
    <w:rsid w:val="004B6935"/>
    <w:rsid w:val="004C1C77"/>
    <w:rsid w:val="004C33FE"/>
    <w:rsid w:val="004C6EBB"/>
    <w:rsid w:val="004C70A8"/>
    <w:rsid w:val="004F0C0C"/>
    <w:rsid w:val="005177DD"/>
    <w:rsid w:val="00537090"/>
    <w:rsid w:val="00543346"/>
    <w:rsid w:val="00544B63"/>
    <w:rsid w:val="005513D9"/>
    <w:rsid w:val="0055361B"/>
    <w:rsid w:val="00553AE5"/>
    <w:rsid w:val="00556501"/>
    <w:rsid w:val="00560E26"/>
    <w:rsid w:val="00594E4F"/>
    <w:rsid w:val="005A328E"/>
    <w:rsid w:val="005A335E"/>
    <w:rsid w:val="005A4453"/>
    <w:rsid w:val="005A67BD"/>
    <w:rsid w:val="005B3FE1"/>
    <w:rsid w:val="005B61FB"/>
    <w:rsid w:val="005C3198"/>
    <w:rsid w:val="005C71CD"/>
    <w:rsid w:val="005D018C"/>
    <w:rsid w:val="005D3DC9"/>
    <w:rsid w:val="005D605C"/>
    <w:rsid w:val="005D77D2"/>
    <w:rsid w:val="005E00E9"/>
    <w:rsid w:val="005E1F13"/>
    <w:rsid w:val="005E2E26"/>
    <w:rsid w:val="005F0393"/>
    <w:rsid w:val="006239B0"/>
    <w:rsid w:val="00623C6D"/>
    <w:rsid w:val="00624013"/>
    <w:rsid w:val="00625707"/>
    <w:rsid w:val="0065704D"/>
    <w:rsid w:val="00661D53"/>
    <w:rsid w:val="00663C64"/>
    <w:rsid w:val="006728ED"/>
    <w:rsid w:val="00673872"/>
    <w:rsid w:val="006863CE"/>
    <w:rsid w:val="006866ED"/>
    <w:rsid w:val="00692D4A"/>
    <w:rsid w:val="00696DBF"/>
    <w:rsid w:val="0069788A"/>
    <w:rsid w:val="006B01A3"/>
    <w:rsid w:val="006B127F"/>
    <w:rsid w:val="006C7B6E"/>
    <w:rsid w:val="006D4372"/>
    <w:rsid w:val="006D5E3B"/>
    <w:rsid w:val="007043DC"/>
    <w:rsid w:val="0071317B"/>
    <w:rsid w:val="00723422"/>
    <w:rsid w:val="00726548"/>
    <w:rsid w:val="00731ABC"/>
    <w:rsid w:val="00741ABE"/>
    <w:rsid w:val="0074417A"/>
    <w:rsid w:val="00744953"/>
    <w:rsid w:val="00744C86"/>
    <w:rsid w:val="00751222"/>
    <w:rsid w:val="00763182"/>
    <w:rsid w:val="007703D0"/>
    <w:rsid w:val="0077796C"/>
    <w:rsid w:val="0078192B"/>
    <w:rsid w:val="00785DF0"/>
    <w:rsid w:val="007A2E01"/>
    <w:rsid w:val="007A7166"/>
    <w:rsid w:val="007B5998"/>
    <w:rsid w:val="007C4245"/>
    <w:rsid w:val="007C5FF9"/>
    <w:rsid w:val="007D1357"/>
    <w:rsid w:val="007E293C"/>
    <w:rsid w:val="007E6CC2"/>
    <w:rsid w:val="007F08A7"/>
    <w:rsid w:val="007F09BE"/>
    <w:rsid w:val="007F40DD"/>
    <w:rsid w:val="007F608B"/>
    <w:rsid w:val="00846ECF"/>
    <w:rsid w:val="0085756A"/>
    <w:rsid w:val="00864E64"/>
    <w:rsid w:val="00866DBE"/>
    <w:rsid w:val="008713E2"/>
    <w:rsid w:val="00880909"/>
    <w:rsid w:val="00885964"/>
    <w:rsid w:val="008A77F7"/>
    <w:rsid w:val="008C1E07"/>
    <w:rsid w:val="008D5841"/>
    <w:rsid w:val="008D6F48"/>
    <w:rsid w:val="008D724F"/>
    <w:rsid w:val="008F7EB9"/>
    <w:rsid w:val="009012AA"/>
    <w:rsid w:val="00925F10"/>
    <w:rsid w:val="009316C3"/>
    <w:rsid w:val="00934A04"/>
    <w:rsid w:val="0094160D"/>
    <w:rsid w:val="00955ED5"/>
    <w:rsid w:val="009664E6"/>
    <w:rsid w:val="00976137"/>
    <w:rsid w:val="00984E36"/>
    <w:rsid w:val="0099309C"/>
    <w:rsid w:val="00993CEC"/>
    <w:rsid w:val="009A7434"/>
    <w:rsid w:val="009B586B"/>
    <w:rsid w:val="009C1561"/>
    <w:rsid w:val="009C6192"/>
    <w:rsid w:val="009D03BB"/>
    <w:rsid w:val="009E45F7"/>
    <w:rsid w:val="009E5B61"/>
    <w:rsid w:val="009E5BD0"/>
    <w:rsid w:val="009F041F"/>
    <w:rsid w:val="00A03162"/>
    <w:rsid w:val="00A05E09"/>
    <w:rsid w:val="00A12439"/>
    <w:rsid w:val="00A13A3C"/>
    <w:rsid w:val="00A71ECD"/>
    <w:rsid w:val="00A75DB2"/>
    <w:rsid w:val="00A8434A"/>
    <w:rsid w:val="00A86FF2"/>
    <w:rsid w:val="00A93AEF"/>
    <w:rsid w:val="00A969B5"/>
    <w:rsid w:val="00AC1EBC"/>
    <w:rsid w:val="00AC70DA"/>
    <w:rsid w:val="00AD4FAA"/>
    <w:rsid w:val="00AF20F9"/>
    <w:rsid w:val="00B047FD"/>
    <w:rsid w:val="00B063DC"/>
    <w:rsid w:val="00B11BDC"/>
    <w:rsid w:val="00B2636B"/>
    <w:rsid w:val="00B309D4"/>
    <w:rsid w:val="00B4419D"/>
    <w:rsid w:val="00B52207"/>
    <w:rsid w:val="00B56DC6"/>
    <w:rsid w:val="00B75EE2"/>
    <w:rsid w:val="00B96AB7"/>
    <w:rsid w:val="00BB3487"/>
    <w:rsid w:val="00BC0FBE"/>
    <w:rsid w:val="00BC6295"/>
    <w:rsid w:val="00C0266F"/>
    <w:rsid w:val="00C10321"/>
    <w:rsid w:val="00C12638"/>
    <w:rsid w:val="00C15343"/>
    <w:rsid w:val="00C155B1"/>
    <w:rsid w:val="00C32450"/>
    <w:rsid w:val="00C60EDC"/>
    <w:rsid w:val="00C61759"/>
    <w:rsid w:val="00C639D7"/>
    <w:rsid w:val="00C66479"/>
    <w:rsid w:val="00C74268"/>
    <w:rsid w:val="00C76206"/>
    <w:rsid w:val="00C7668D"/>
    <w:rsid w:val="00C96440"/>
    <w:rsid w:val="00CA2CA0"/>
    <w:rsid w:val="00CC05AD"/>
    <w:rsid w:val="00CC23E2"/>
    <w:rsid w:val="00CC74BE"/>
    <w:rsid w:val="00CE3D24"/>
    <w:rsid w:val="00CF0520"/>
    <w:rsid w:val="00CF0A06"/>
    <w:rsid w:val="00CF43A0"/>
    <w:rsid w:val="00CF73AE"/>
    <w:rsid w:val="00D06A2B"/>
    <w:rsid w:val="00D2226C"/>
    <w:rsid w:val="00D30D24"/>
    <w:rsid w:val="00D31E28"/>
    <w:rsid w:val="00D43834"/>
    <w:rsid w:val="00D56F37"/>
    <w:rsid w:val="00D61BF8"/>
    <w:rsid w:val="00D6211D"/>
    <w:rsid w:val="00D9020A"/>
    <w:rsid w:val="00DA2C53"/>
    <w:rsid w:val="00DB01A2"/>
    <w:rsid w:val="00DC1C66"/>
    <w:rsid w:val="00DC20C7"/>
    <w:rsid w:val="00DD37B2"/>
    <w:rsid w:val="00DE7DE1"/>
    <w:rsid w:val="00E05BAA"/>
    <w:rsid w:val="00E07CE1"/>
    <w:rsid w:val="00E15BD8"/>
    <w:rsid w:val="00E21869"/>
    <w:rsid w:val="00E25B17"/>
    <w:rsid w:val="00E337C0"/>
    <w:rsid w:val="00E43E9E"/>
    <w:rsid w:val="00E9231F"/>
    <w:rsid w:val="00EA79AB"/>
    <w:rsid w:val="00EA7EE1"/>
    <w:rsid w:val="00EB574D"/>
    <w:rsid w:val="00EC3012"/>
    <w:rsid w:val="00EC70E1"/>
    <w:rsid w:val="00EF4EE4"/>
    <w:rsid w:val="00F23178"/>
    <w:rsid w:val="00F3226B"/>
    <w:rsid w:val="00F361DC"/>
    <w:rsid w:val="00F370A8"/>
    <w:rsid w:val="00F37E40"/>
    <w:rsid w:val="00F415E4"/>
    <w:rsid w:val="00F45F53"/>
    <w:rsid w:val="00F54C2B"/>
    <w:rsid w:val="00F73D77"/>
    <w:rsid w:val="00F9632C"/>
    <w:rsid w:val="00FA0324"/>
    <w:rsid w:val="00FA5ACC"/>
    <w:rsid w:val="00FB0E7E"/>
    <w:rsid w:val="00FB38B6"/>
    <w:rsid w:val="00FB547A"/>
    <w:rsid w:val="00FD0330"/>
    <w:rsid w:val="00FD5CE9"/>
    <w:rsid w:val="00FE3DC2"/>
    <w:rsid w:val="00FE6FFE"/>
    <w:rsid w:val="00FF12FE"/>
    <w:rsid w:val="00FF5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FD008"/>
  <w15:docId w15:val="{FB7462EF-0E73-4CDC-92E0-9C0F62EE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9020A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385EB0"/>
    <w:pPr>
      <w:keepNext/>
      <w:numPr>
        <w:numId w:val="1"/>
      </w:numPr>
      <w:outlineLvl w:val="0"/>
    </w:pPr>
    <w:rPr>
      <w:b/>
    </w:rPr>
  </w:style>
  <w:style w:type="paragraph" w:styleId="Nadpis2">
    <w:name w:val="heading 2"/>
    <w:basedOn w:val="Normlny"/>
    <w:next w:val="Normlny"/>
    <w:qFormat/>
    <w:rsid w:val="00D9020A"/>
    <w:pPr>
      <w:keepNext/>
      <w:numPr>
        <w:ilvl w:val="1"/>
        <w:numId w:val="1"/>
      </w:numPr>
      <w:spacing w:before="120"/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rsid w:val="00D9020A"/>
    <w:pPr>
      <w:keepNext/>
      <w:numPr>
        <w:ilvl w:val="2"/>
        <w:numId w:val="1"/>
      </w:numPr>
      <w:spacing w:before="240" w:after="60" w:line="360" w:lineRule="auto"/>
      <w:outlineLvl w:val="2"/>
    </w:pPr>
    <w:rPr>
      <w:b/>
      <w:bCs/>
      <w:sz w:val="20"/>
      <w:szCs w:val="20"/>
    </w:rPr>
  </w:style>
  <w:style w:type="paragraph" w:styleId="Nadpis4">
    <w:name w:val="heading 4"/>
    <w:basedOn w:val="Normlny"/>
    <w:next w:val="Normlny"/>
    <w:qFormat/>
    <w:rsid w:val="00D9020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D9020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D9020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D9020A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D9020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9020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 Char1,Char1"/>
    <w:basedOn w:val="Normlny"/>
    <w:link w:val="HlavikaChar"/>
    <w:rsid w:val="00D9020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Pta">
    <w:name w:val="footer"/>
    <w:basedOn w:val="Normlny"/>
    <w:semiHidden/>
    <w:rsid w:val="00D9020A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any">
    <w:name w:val="page number"/>
    <w:basedOn w:val="Predvolenpsmoodseku"/>
    <w:semiHidden/>
    <w:rsid w:val="00D9020A"/>
  </w:style>
  <w:style w:type="paragraph" w:styleId="Zkladntext">
    <w:name w:val="Body Text"/>
    <w:aliases w:val="Základní text Char Char Char Char Char Char,Základní text Char Char Char Char Char,Základní text Char Char Char Char,termo,()odstaved"/>
    <w:basedOn w:val="Normlny"/>
    <w:semiHidden/>
    <w:rsid w:val="00D9020A"/>
    <w:pPr>
      <w:widowControl w:val="0"/>
      <w:ind w:right="531"/>
      <w:jc w:val="both"/>
    </w:pPr>
    <w:rPr>
      <w:rFonts w:ascii="Arial" w:hAnsi="Arial"/>
      <w:sz w:val="22"/>
      <w:szCs w:val="20"/>
    </w:rPr>
  </w:style>
  <w:style w:type="paragraph" w:styleId="Obsah1">
    <w:name w:val="toc 1"/>
    <w:basedOn w:val="Normlny"/>
    <w:next w:val="Normlny"/>
    <w:autoRedefine/>
    <w:uiPriority w:val="39"/>
    <w:rsid w:val="00D9020A"/>
    <w:rPr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D9020A"/>
    <w:pPr>
      <w:ind w:left="200"/>
    </w:pPr>
    <w:rPr>
      <w:sz w:val="20"/>
      <w:szCs w:val="20"/>
    </w:rPr>
  </w:style>
  <w:style w:type="paragraph" w:styleId="Obsah3">
    <w:name w:val="toc 3"/>
    <w:basedOn w:val="Normlny"/>
    <w:next w:val="Normlny"/>
    <w:autoRedefine/>
    <w:semiHidden/>
    <w:rsid w:val="00D9020A"/>
    <w:pPr>
      <w:ind w:left="400"/>
    </w:pPr>
    <w:rPr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D9020A"/>
    <w:pPr>
      <w:ind w:left="600"/>
    </w:pPr>
    <w:rPr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D9020A"/>
    <w:pPr>
      <w:ind w:left="800"/>
    </w:pPr>
    <w:rPr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D9020A"/>
    <w:pPr>
      <w:ind w:left="1000"/>
    </w:pPr>
    <w:rPr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D9020A"/>
    <w:pPr>
      <w:ind w:left="1200"/>
    </w:pPr>
    <w:rPr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D9020A"/>
    <w:pPr>
      <w:ind w:left="1400"/>
    </w:pPr>
    <w:rPr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D9020A"/>
    <w:pPr>
      <w:ind w:left="1600"/>
    </w:pPr>
    <w:rPr>
      <w:sz w:val="20"/>
      <w:szCs w:val="20"/>
    </w:rPr>
  </w:style>
  <w:style w:type="paragraph" w:styleId="Oznaitext">
    <w:name w:val="Block Text"/>
    <w:basedOn w:val="Normlny"/>
    <w:semiHidden/>
    <w:rsid w:val="00D9020A"/>
    <w:pPr>
      <w:ind w:left="360" w:right="567"/>
      <w:jc w:val="both"/>
    </w:pPr>
  </w:style>
  <w:style w:type="paragraph" w:customStyle="1" w:styleId="obsah">
    <w:name w:val="obsah"/>
    <w:basedOn w:val="cislo"/>
    <w:rsid w:val="00D9020A"/>
    <w:rPr>
      <w:rFonts w:ascii="Times New Roman" w:hAnsi="Times New Roman"/>
      <w:sz w:val="24"/>
    </w:rPr>
  </w:style>
  <w:style w:type="paragraph" w:customStyle="1" w:styleId="cislo">
    <w:name w:val="cislo"/>
    <w:basedOn w:val="podpis"/>
    <w:rsid w:val="00D9020A"/>
  </w:style>
  <w:style w:type="paragraph" w:customStyle="1" w:styleId="podpis">
    <w:name w:val="podpis"/>
    <w:basedOn w:val="Normlny"/>
    <w:rsid w:val="00D9020A"/>
    <w:pPr>
      <w:widowControl w:val="0"/>
      <w:ind w:right="-170" w:hanging="57"/>
    </w:pPr>
    <w:rPr>
      <w:rFonts w:ascii="Arial" w:hAnsi="Arial"/>
      <w:sz w:val="16"/>
      <w:szCs w:val="20"/>
    </w:rPr>
  </w:style>
  <w:style w:type="character" w:styleId="Hypertextovprepojenie">
    <w:name w:val="Hyperlink"/>
    <w:uiPriority w:val="99"/>
    <w:rsid w:val="00D9020A"/>
    <w:rPr>
      <w:color w:val="0000FF"/>
      <w:u w:val="single"/>
    </w:rPr>
  </w:style>
  <w:style w:type="table" w:styleId="Mriekatabuky">
    <w:name w:val="Table Grid"/>
    <w:basedOn w:val="Normlnatabuka"/>
    <w:uiPriority w:val="59"/>
    <w:rsid w:val="001C5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ln1">
    <w:name w:val="Silný1"/>
    <w:rsid w:val="00543346"/>
    <w:rPr>
      <w:b/>
    </w:rPr>
  </w:style>
  <w:style w:type="paragraph" w:customStyle="1" w:styleId="Zkladntext31">
    <w:name w:val="Základný text 31"/>
    <w:basedOn w:val="Normlny"/>
    <w:rsid w:val="00543346"/>
    <w:pPr>
      <w:overflowPunct w:val="0"/>
      <w:autoSpaceDE w:val="0"/>
      <w:autoSpaceDN w:val="0"/>
      <w:adjustRightInd w:val="0"/>
      <w:textAlignment w:val="baseline"/>
    </w:pPr>
    <w:rPr>
      <w:szCs w:val="20"/>
      <w:lang w:eastAsia="sk-SK"/>
    </w:rPr>
  </w:style>
  <w:style w:type="paragraph" w:customStyle="1" w:styleId="Zkladntext21">
    <w:name w:val="Základný text 21"/>
    <w:basedOn w:val="Normlny"/>
    <w:rsid w:val="00543346"/>
    <w:pPr>
      <w:overflowPunct w:val="0"/>
      <w:autoSpaceDE w:val="0"/>
      <w:autoSpaceDN w:val="0"/>
      <w:adjustRightInd w:val="0"/>
      <w:spacing w:line="360" w:lineRule="auto"/>
      <w:ind w:firstLine="720"/>
      <w:textAlignment w:val="baseline"/>
    </w:pPr>
    <w:rPr>
      <w:szCs w:val="20"/>
      <w:lang w:val="cs-CZ" w:eastAsia="sk-SK"/>
    </w:rPr>
  </w:style>
  <w:style w:type="paragraph" w:customStyle="1" w:styleId="Zarkazkladnhotextu21">
    <w:name w:val="Zarážka základného textu 21"/>
    <w:basedOn w:val="Normlny"/>
    <w:rsid w:val="00543346"/>
    <w:pPr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szCs w:val="20"/>
      <w:lang w:val="cs-CZ"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B75EE2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6F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D6F48"/>
    <w:rPr>
      <w:rFonts w:ascii="Tahoma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1B179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41FC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41FC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41FCF"/>
    <w:rPr>
      <w:lang w:eastAsia="cs-CZ"/>
    </w:rPr>
  </w:style>
  <w:style w:type="paragraph" w:styleId="Nzov">
    <w:name w:val="Title"/>
    <w:basedOn w:val="Normlny"/>
    <w:link w:val="NzovChar"/>
    <w:qFormat/>
    <w:rsid w:val="008C1E07"/>
    <w:pPr>
      <w:tabs>
        <w:tab w:val="left" w:pos="993"/>
      </w:tabs>
      <w:jc w:val="center"/>
    </w:pPr>
    <w:rPr>
      <w:rFonts w:ascii="Arial" w:hAnsi="Arial"/>
      <w:b/>
      <w:sz w:val="20"/>
      <w:szCs w:val="20"/>
    </w:rPr>
  </w:style>
  <w:style w:type="character" w:customStyle="1" w:styleId="NzovChar">
    <w:name w:val="Názov Char"/>
    <w:basedOn w:val="Predvolenpsmoodseku"/>
    <w:link w:val="Nzov"/>
    <w:rsid w:val="008C1E07"/>
    <w:rPr>
      <w:rFonts w:ascii="Arial" w:hAnsi="Arial"/>
      <w:b/>
      <w:lang w:eastAsia="cs-CZ"/>
    </w:rPr>
  </w:style>
  <w:style w:type="paragraph" w:customStyle="1" w:styleId="Normlnerven">
    <w:name w:val="Normální červený"/>
    <w:basedOn w:val="Normlny"/>
    <w:link w:val="NormlnervenChar"/>
    <w:rsid w:val="00124DBA"/>
    <w:pPr>
      <w:keepLines/>
      <w:widowControl w:val="0"/>
      <w:tabs>
        <w:tab w:val="left" w:pos="284"/>
      </w:tabs>
      <w:spacing w:line="360" w:lineRule="auto"/>
      <w:ind w:firstLine="284"/>
      <w:jc w:val="both"/>
    </w:pPr>
    <w:rPr>
      <w:rFonts w:ascii="Arial Narrow" w:hAnsi="Arial Narrow"/>
      <w:snapToGrid w:val="0"/>
      <w:color w:val="FF0000"/>
    </w:rPr>
  </w:style>
  <w:style w:type="character" w:customStyle="1" w:styleId="NormlnervenChar">
    <w:name w:val="Normální červený Char"/>
    <w:link w:val="Normlnerven"/>
    <w:rsid w:val="00124DBA"/>
    <w:rPr>
      <w:rFonts w:ascii="Arial Narrow" w:hAnsi="Arial Narrow"/>
      <w:snapToGrid w:val="0"/>
      <w:color w:val="FF0000"/>
      <w:sz w:val="24"/>
      <w:szCs w:val="24"/>
      <w:lang w:eastAsia="cs-CZ"/>
    </w:rPr>
  </w:style>
  <w:style w:type="character" w:customStyle="1" w:styleId="mostatnormalChar">
    <w:name w:val="mostat_normal Char"/>
    <w:basedOn w:val="Predvolenpsmoodseku"/>
    <w:rsid w:val="00124DBA"/>
    <w:rPr>
      <w:rFonts w:ascii="Calibri" w:hAnsi="Calibri" w:cs="Calibri"/>
      <w:color w:val="000000"/>
      <w:sz w:val="24"/>
      <w:szCs w:val="24"/>
    </w:rPr>
  </w:style>
  <w:style w:type="paragraph" w:customStyle="1" w:styleId="mostatnormal">
    <w:name w:val="mostat_normal"/>
    <w:basedOn w:val="Normlny"/>
    <w:qFormat/>
    <w:rsid w:val="00124DBA"/>
    <w:pPr>
      <w:autoSpaceDE w:val="0"/>
      <w:autoSpaceDN w:val="0"/>
      <w:adjustRightInd w:val="0"/>
      <w:ind w:firstLine="709"/>
      <w:jc w:val="both"/>
    </w:pPr>
    <w:rPr>
      <w:rFonts w:ascii="Calibri" w:hAnsi="Calibri" w:cs="Calibri"/>
      <w:color w:val="000000"/>
      <w:lang w:eastAsia="sk-SK"/>
    </w:rPr>
  </w:style>
  <w:style w:type="character" w:customStyle="1" w:styleId="HlavikaChar">
    <w:name w:val="Hlavička Char"/>
    <w:aliases w:val=" Char1 Char,Char1 Char"/>
    <w:basedOn w:val="Predvolenpsmoodseku"/>
    <w:link w:val="Hlavika"/>
    <w:rsid w:val="004C33FE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3111</Words>
  <Characters>17736</Characters>
  <Application>Microsoft Office Word</Application>
  <DocSecurity>0</DocSecurity>
  <Lines>147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20806</CharactersWithSpaces>
  <SharedDoc>false</SharedDoc>
  <HLinks>
    <vt:vector size="132" baseType="variant">
      <vt:variant>
        <vt:i4>1441843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_Toc255415555</vt:lpwstr>
      </vt:variant>
      <vt:variant>
        <vt:i4>1441843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_Toc255415554</vt:lpwstr>
      </vt:variant>
      <vt:variant>
        <vt:i4>1441843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_Toc255415553</vt:lpwstr>
      </vt:variant>
      <vt:variant>
        <vt:i4>1441843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_Toc255415552</vt:lpwstr>
      </vt:variant>
      <vt:variant>
        <vt:i4>1441843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_Toc255415551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_Toc255415550</vt:lpwstr>
      </vt:variant>
      <vt:variant>
        <vt:i4>1507379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_Toc255415549</vt:lpwstr>
      </vt:variant>
      <vt:variant>
        <vt:i4>1507379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_Toc255415548</vt:lpwstr>
      </vt:variant>
      <vt:variant>
        <vt:i4>1507379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_Toc255415547</vt:lpwstr>
      </vt:variant>
      <vt:variant>
        <vt:i4>1507379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_Toc255415546</vt:lpwstr>
      </vt:variant>
      <vt:variant>
        <vt:i4>1507379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_Toc255415545</vt:lpwstr>
      </vt:variant>
      <vt:variant>
        <vt:i4>1507379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_Toc255415544</vt:lpwstr>
      </vt:variant>
      <vt:variant>
        <vt:i4>1507379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_Toc255415543</vt:lpwstr>
      </vt:variant>
      <vt:variant>
        <vt:i4>1507379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_Toc255415542</vt:lpwstr>
      </vt:variant>
      <vt:variant>
        <vt:i4>1507379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_Toc255415541</vt:lpwstr>
      </vt:variant>
      <vt:variant>
        <vt:i4>1507379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_Toc255415540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_Toc255415539</vt:lpwstr>
      </vt:variant>
      <vt:variant>
        <vt:i4>1048627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_Toc255415538</vt:lpwstr>
      </vt:variant>
      <vt:variant>
        <vt:i4>1048627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_Toc255415537</vt:lpwstr>
      </vt:variant>
      <vt:variant>
        <vt:i4>1048627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_Toc255415536</vt:lpwstr>
      </vt:variant>
      <vt:variant>
        <vt:i4>1048627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_Toc255415535</vt:lpwstr>
      </vt:variant>
      <vt:variant>
        <vt:i4>1048627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_Toc255415534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Nagy</dc:creator>
  <cp:lastModifiedBy>LUBO NAGY</cp:lastModifiedBy>
  <cp:revision>3</cp:revision>
  <cp:lastPrinted>2019-09-29T17:07:00Z</cp:lastPrinted>
  <dcterms:created xsi:type="dcterms:W3CDTF">2024-11-29T09:52:00Z</dcterms:created>
  <dcterms:modified xsi:type="dcterms:W3CDTF">2024-11-29T09:57:00Z</dcterms:modified>
</cp:coreProperties>
</file>