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1135"/>
        <w:gridCol w:w="75"/>
        <w:gridCol w:w="778"/>
        <w:gridCol w:w="2977"/>
        <w:gridCol w:w="709"/>
        <w:gridCol w:w="1134"/>
        <w:gridCol w:w="922"/>
        <w:gridCol w:w="924"/>
      </w:tblGrid>
      <w:tr w:rsidR="004D431F" w:rsidRPr="00037F9C" w14:paraId="0D2EF1D8" w14:textId="77777777" w:rsidTr="004D431F">
        <w:trPr>
          <w:trHeight w:val="525"/>
          <w:tblHeader/>
          <w:jc w:val="center"/>
        </w:trPr>
        <w:tc>
          <w:tcPr>
            <w:tcW w:w="234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20169DA9" w14:textId="77777777" w:rsidR="004D431F" w:rsidRPr="00D4166B" w:rsidRDefault="00E27C3C" w:rsidP="00100BEE">
            <w:pPr>
              <w:pStyle w:val="EPI2NormalneTL"/>
              <w:rPr>
                <w:rFonts w:cs="Arial"/>
                <w:b/>
                <w:bCs/>
                <w:iCs/>
                <w:sz w:val="20"/>
                <w:szCs w:val="20"/>
                <w:lang w:val="sk-SK"/>
              </w:rPr>
            </w:pPr>
            <w:r>
              <w:rPr>
                <w:noProof/>
              </w:rPr>
              <w:pict w14:anchorId="6CEBF0F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BlokTextu 4" o:spid="_x0000_s2070" type="#_x0000_t202" style="position:absolute;margin-left:10.85pt;margin-top:26.95pt;width:89.2pt;height:50.7pt;z-index:251664384;visibility:visible" stroked="f">
                  <v:textbox style="mso-next-textbox:#BlokTextu 4">
                    <w:txbxContent>
                      <w:p w14:paraId="36D0D5B9" w14:textId="3CB2C769" w:rsidR="004D431F" w:rsidRPr="004D431F" w:rsidRDefault="004D431F" w:rsidP="00282F95">
                        <w:pPr>
                          <w:spacing w:after="0"/>
                          <w:ind w:firstLine="0"/>
                          <w:jc w:val="center"/>
                          <w:textAlignment w:val="baseline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4D431F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U.S.STEEL</w:t>
                        </w:r>
                      </w:p>
                      <w:p w14:paraId="1D86482F" w14:textId="0E717057" w:rsidR="004D431F" w:rsidRPr="004D431F" w:rsidRDefault="004D431F" w:rsidP="00282F95">
                        <w:pPr>
                          <w:spacing w:after="0"/>
                          <w:ind w:firstLine="0"/>
                          <w:jc w:val="center"/>
                          <w:textAlignment w:val="baseline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4D431F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Košice</w:t>
                        </w:r>
                      </w:p>
                      <w:p w14:paraId="6AF69EC8" w14:textId="5782CB1C" w:rsidR="004D431F" w:rsidRPr="004D431F" w:rsidRDefault="004D431F" w:rsidP="00282F95">
                        <w:pPr>
                          <w:spacing w:after="0"/>
                          <w:ind w:firstLine="0"/>
                          <w:jc w:val="center"/>
                          <w:textAlignment w:val="baseline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4D431F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s.r.o.</w:t>
                        </w:r>
                      </w:p>
                    </w:txbxContent>
                  </v:textbox>
                </v:shape>
              </w:pict>
            </w:r>
            <w:r w:rsidR="004D431F">
              <w:rPr>
                <w:rFonts w:cs="Arial"/>
                <w:i/>
                <w:sz w:val="20"/>
                <w:szCs w:val="20"/>
                <w:lang w:val="sk-SK"/>
              </w:rPr>
              <w:t>Investor / Client</w:t>
            </w:r>
            <w:r w:rsidR="004D431F" w:rsidRPr="009C5A4C">
              <w:rPr>
                <w:rFonts w:cs="Arial"/>
                <w:i/>
                <w:sz w:val="20"/>
                <w:szCs w:val="20"/>
                <w:lang w:val="sk-SK"/>
              </w:rPr>
              <w:t>:</w:t>
            </w:r>
          </w:p>
        </w:tc>
        <w:tc>
          <w:tcPr>
            <w:tcW w:w="7444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767F500D" w14:textId="72077974" w:rsidR="004D431F" w:rsidRPr="00037F9C" w:rsidRDefault="004D431F" w:rsidP="006518FD">
            <w:pPr>
              <w:pStyle w:val="EPI2NormalneTL"/>
              <w:rPr>
                <w:rFonts w:cs="Arial"/>
                <w:iCs/>
                <w:lang w:val="sk-SK"/>
              </w:rPr>
            </w:pPr>
            <w:r>
              <w:rPr>
                <w:rFonts w:cs="Arial"/>
                <w:i/>
                <w:sz w:val="20"/>
                <w:szCs w:val="20"/>
                <w:lang w:val="sk-SK"/>
              </w:rPr>
              <w:t>Stavba:</w:t>
            </w:r>
          </w:p>
        </w:tc>
      </w:tr>
      <w:tr w:rsidR="004D431F" w:rsidRPr="00037F9C" w14:paraId="6562E7A4" w14:textId="77777777" w:rsidTr="004D431F">
        <w:trPr>
          <w:trHeight w:val="525"/>
          <w:tblHeader/>
          <w:jc w:val="center"/>
        </w:trPr>
        <w:tc>
          <w:tcPr>
            <w:tcW w:w="234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2294A389" w14:textId="77777777" w:rsidR="004D431F" w:rsidRDefault="004D431F" w:rsidP="00100BEE">
            <w:pPr>
              <w:pStyle w:val="EPI2NormalneTL"/>
              <w:rPr>
                <w:noProof/>
              </w:rPr>
            </w:pPr>
          </w:p>
        </w:tc>
        <w:tc>
          <w:tcPr>
            <w:tcW w:w="7444" w:type="dxa"/>
            <w:gridSpan w:val="6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3B527518" w14:textId="3C685180" w:rsidR="004D431F" w:rsidRDefault="004D431F" w:rsidP="006518FD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4D431F">
              <w:rPr>
                <w:rFonts w:cs="Arial"/>
                <w:b/>
                <w:sz w:val="24"/>
                <w:szCs w:val="24"/>
                <w:lang w:val="sk-SK"/>
              </w:rPr>
              <w:t>1369DW - Prípojky médií pre rozvojové územie</w:t>
            </w:r>
            <w:r>
              <w:rPr>
                <w:rFonts w:cs="Arial"/>
                <w:b/>
                <w:sz w:val="24"/>
                <w:szCs w:val="24"/>
                <w:lang w:val="sk-SK"/>
              </w:rPr>
              <w:t xml:space="preserve"> DZ Energetika</w:t>
            </w:r>
          </w:p>
        </w:tc>
      </w:tr>
      <w:tr w:rsidR="004D431F" w:rsidRPr="00037F9C" w14:paraId="05DAE528" w14:textId="77777777" w:rsidTr="004D431F">
        <w:trPr>
          <w:trHeight w:val="525"/>
          <w:tblHeader/>
          <w:jc w:val="center"/>
        </w:trPr>
        <w:tc>
          <w:tcPr>
            <w:tcW w:w="234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E5D7B30" w14:textId="77777777" w:rsidR="004D431F" w:rsidRDefault="004D431F" w:rsidP="00100BEE">
            <w:pPr>
              <w:pStyle w:val="EPI2NormalneTL"/>
              <w:rPr>
                <w:noProof/>
              </w:rPr>
            </w:pPr>
          </w:p>
        </w:tc>
        <w:tc>
          <w:tcPr>
            <w:tcW w:w="7444" w:type="dxa"/>
            <w:gridSpan w:val="6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034B968A" w14:textId="470FBC67" w:rsidR="004D431F" w:rsidRDefault="004D431F" w:rsidP="006518FD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>
              <w:rPr>
                <w:rFonts w:cs="Arial"/>
                <w:i/>
                <w:sz w:val="20"/>
                <w:szCs w:val="20"/>
                <w:lang w:val="sk-SK"/>
              </w:rPr>
              <w:t>Job:</w:t>
            </w:r>
          </w:p>
        </w:tc>
      </w:tr>
      <w:tr w:rsidR="004D431F" w:rsidRPr="00037F9C" w14:paraId="073AC4F1" w14:textId="77777777" w:rsidTr="004D431F">
        <w:trPr>
          <w:trHeight w:val="525"/>
          <w:tblHeader/>
          <w:jc w:val="center"/>
        </w:trPr>
        <w:tc>
          <w:tcPr>
            <w:tcW w:w="234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3995EBC7" w14:textId="77777777" w:rsidR="004D431F" w:rsidRDefault="004D431F" w:rsidP="00100BEE">
            <w:pPr>
              <w:pStyle w:val="EPI2NormalneTL"/>
              <w:rPr>
                <w:noProof/>
              </w:rPr>
            </w:pPr>
          </w:p>
        </w:tc>
        <w:tc>
          <w:tcPr>
            <w:tcW w:w="7444" w:type="dxa"/>
            <w:gridSpan w:val="6"/>
            <w:tcBorders>
              <w:top w:val="single" w:sz="4" w:space="0" w:color="FFFFFF" w:themeColor="background1"/>
              <w:left w:val="single" w:sz="4" w:space="0" w:color="000000"/>
              <w:right w:val="single" w:sz="12" w:space="0" w:color="auto"/>
            </w:tcBorders>
            <w:vAlign w:val="center"/>
          </w:tcPr>
          <w:p w14:paraId="4782FD43" w14:textId="620514E9" w:rsidR="004D431F" w:rsidRDefault="004D431F" w:rsidP="006518FD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4D431F">
              <w:rPr>
                <w:rFonts w:cs="Arial"/>
                <w:i/>
                <w:lang w:val="sk-SK"/>
              </w:rPr>
              <w:t>1369DW - Media connect</w:t>
            </w:r>
            <w:r w:rsidR="00292A05">
              <w:rPr>
                <w:rFonts w:cs="Arial"/>
                <w:i/>
                <w:lang w:val="sk-SK"/>
              </w:rPr>
              <w:t>i</w:t>
            </w:r>
            <w:r w:rsidRPr="004D431F">
              <w:rPr>
                <w:rFonts w:cs="Arial"/>
                <w:i/>
                <w:lang w:val="sk-SK"/>
              </w:rPr>
              <w:t>on for the Development area of DZ Energetika</w:t>
            </w:r>
          </w:p>
        </w:tc>
      </w:tr>
      <w:tr w:rsidR="00010580" w:rsidRPr="00037F9C" w14:paraId="56076DE3" w14:textId="77777777" w:rsidTr="00010580">
        <w:trPr>
          <w:trHeight w:hRule="exact" w:val="289"/>
          <w:tblHeader/>
          <w:jc w:val="center"/>
        </w:trPr>
        <w:tc>
          <w:tcPr>
            <w:tcW w:w="2343" w:type="dxa"/>
            <w:gridSpan w:val="3"/>
            <w:tcBorders>
              <w:top w:val="single" w:sz="6" w:space="0" w:color="auto"/>
              <w:left w:val="single" w:sz="12" w:space="0" w:color="auto"/>
              <w:right w:val="single" w:sz="4" w:space="0" w:color="FFFFFF"/>
            </w:tcBorders>
            <w:vAlign w:val="center"/>
          </w:tcPr>
          <w:p w14:paraId="6CF1D8F0" w14:textId="4391512D" w:rsidR="00010580" w:rsidRPr="004712B7" w:rsidRDefault="00010580" w:rsidP="00010580">
            <w:pPr>
              <w:pStyle w:val="EPI2NormalneTL"/>
              <w:rPr>
                <w:rFonts w:cs="Arial"/>
                <w:sz w:val="20"/>
                <w:szCs w:val="20"/>
                <w:lang w:val="sk-SK"/>
              </w:rPr>
            </w:pPr>
            <w:r>
              <w:rPr>
                <w:rFonts w:cs="Arial"/>
                <w:i/>
                <w:sz w:val="20"/>
                <w:szCs w:val="20"/>
                <w:lang w:val="sk-SK"/>
              </w:rPr>
              <w:t>Stupeň:</w:t>
            </w:r>
          </w:p>
        </w:tc>
        <w:tc>
          <w:tcPr>
            <w:tcW w:w="5598" w:type="dxa"/>
            <w:gridSpan w:val="4"/>
            <w:tcBorders>
              <w:top w:val="single" w:sz="6" w:space="0" w:color="auto"/>
              <w:left w:val="single" w:sz="4" w:space="0" w:color="FFFFFF"/>
              <w:right w:val="single" w:sz="6" w:space="0" w:color="auto"/>
            </w:tcBorders>
            <w:vAlign w:val="center"/>
          </w:tcPr>
          <w:p w14:paraId="5D00AD54" w14:textId="05AA552A" w:rsidR="00010580" w:rsidRPr="004712B7" w:rsidRDefault="00010580" w:rsidP="00010580">
            <w:pPr>
              <w:pStyle w:val="EPI2NormalneTL"/>
              <w:rPr>
                <w:rFonts w:cs="Arial"/>
                <w:sz w:val="20"/>
                <w:szCs w:val="20"/>
                <w:lang w:val="sk-SK"/>
              </w:rPr>
            </w:pPr>
            <w:r>
              <w:rPr>
                <w:rFonts w:cs="Arial"/>
                <w:b/>
                <w:bCs/>
                <w:sz w:val="20"/>
                <w:szCs w:val="28"/>
                <w:lang w:val="sk-SK"/>
              </w:rPr>
              <w:t>Stavebné povolenie</w:t>
            </w:r>
          </w:p>
        </w:tc>
        <w:tc>
          <w:tcPr>
            <w:tcW w:w="1846" w:type="dxa"/>
            <w:gridSpan w:val="2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7E0662C0" w14:textId="3B857D33" w:rsidR="00010580" w:rsidRPr="004712B7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010580">
              <w:rPr>
                <w:i/>
                <w:sz w:val="16"/>
                <w:szCs w:val="16"/>
              </w:rPr>
              <w:t>Záka</w:t>
            </w:r>
            <w:r>
              <w:rPr>
                <w:i/>
                <w:sz w:val="16"/>
                <w:szCs w:val="16"/>
              </w:rPr>
              <w:t>zkové č. / Job nr.:</w:t>
            </w:r>
          </w:p>
        </w:tc>
      </w:tr>
      <w:tr w:rsidR="00010580" w:rsidRPr="00037F9C" w14:paraId="0FBF86B7" w14:textId="77777777" w:rsidTr="00010580">
        <w:trPr>
          <w:trHeight w:hRule="exact" w:val="397"/>
          <w:tblHeader/>
          <w:jc w:val="center"/>
        </w:trPr>
        <w:tc>
          <w:tcPr>
            <w:tcW w:w="234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3424BC4F" w14:textId="1C9B8EA7" w:rsidR="00010580" w:rsidRPr="004712B7" w:rsidRDefault="00010580" w:rsidP="00010580">
            <w:pPr>
              <w:pStyle w:val="EPI2NormalneTL"/>
              <w:rPr>
                <w:rFonts w:cs="Arial"/>
                <w:lang w:val="sk-SK"/>
              </w:rPr>
            </w:pPr>
            <w:r>
              <w:rPr>
                <w:rFonts w:cs="Arial"/>
                <w:i/>
                <w:sz w:val="20"/>
                <w:szCs w:val="20"/>
                <w:lang w:val="sk-SK"/>
              </w:rPr>
              <w:t>Level:</w:t>
            </w:r>
          </w:p>
        </w:tc>
        <w:tc>
          <w:tcPr>
            <w:tcW w:w="5598" w:type="dxa"/>
            <w:gridSpan w:val="4"/>
            <w:tcBorders>
              <w:left w:val="single" w:sz="4" w:space="0" w:color="FFFFFF"/>
              <w:bottom w:val="single" w:sz="4" w:space="0" w:color="auto"/>
              <w:right w:val="single" w:sz="6" w:space="0" w:color="auto"/>
            </w:tcBorders>
            <w:vAlign w:val="center"/>
          </w:tcPr>
          <w:p w14:paraId="009D9BBE" w14:textId="7BD2BD7D" w:rsidR="00010580" w:rsidRPr="004712B7" w:rsidRDefault="00010580" w:rsidP="00010580">
            <w:pPr>
              <w:pStyle w:val="EPI2NormalneTL"/>
              <w:rPr>
                <w:rFonts w:cs="Arial"/>
                <w:lang w:val="sk-SK"/>
              </w:rPr>
            </w:pPr>
            <w:r>
              <w:rPr>
                <w:rFonts w:cs="Arial"/>
                <w:i/>
                <w:iCs/>
                <w:sz w:val="20"/>
                <w:szCs w:val="28"/>
                <w:lang w:val="sk-SK"/>
              </w:rPr>
              <w:t>Building permission</w:t>
            </w:r>
          </w:p>
        </w:tc>
        <w:tc>
          <w:tcPr>
            <w:tcW w:w="1846" w:type="dxa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6C6DDD" w14:textId="553B26C1" w:rsidR="00010580" w:rsidRPr="00E81E21" w:rsidRDefault="00E81E21" w:rsidP="00010580">
            <w:pPr>
              <w:pStyle w:val="EPI2NormalneTL"/>
              <w:jc w:val="center"/>
              <w:rPr>
                <w:rFonts w:cs="Arial"/>
                <w:b/>
                <w:i/>
                <w:iCs/>
                <w:sz w:val="18"/>
                <w:szCs w:val="18"/>
                <w:lang w:val="sk-SK"/>
              </w:rPr>
            </w:pPr>
            <w:r w:rsidRPr="00E81E21">
              <w:rPr>
                <w:rFonts w:cs="Arial"/>
                <w:b/>
                <w:i/>
                <w:iCs/>
                <w:sz w:val="18"/>
                <w:szCs w:val="18"/>
                <w:lang w:val="sk-SK"/>
              </w:rPr>
              <w:t>EN-0723</w:t>
            </w:r>
          </w:p>
        </w:tc>
      </w:tr>
      <w:tr w:rsidR="00010580" w:rsidRPr="00037F9C" w14:paraId="2264A88F" w14:textId="77777777" w:rsidTr="00FF7D52">
        <w:trPr>
          <w:trHeight w:hRule="exact" w:val="451"/>
          <w:tblHeader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FFFFFF"/>
            </w:tcBorders>
            <w:vAlign w:val="center"/>
          </w:tcPr>
          <w:p w14:paraId="015A3045" w14:textId="77777777" w:rsidR="00010580" w:rsidRPr="009D6406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>
              <w:rPr>
                <w:rFonts w:cs="Arial"/>
                <w:i/>
                <w:sz w:val="20"/>
                <w:szCs w:val="20"/>
                <w:lang w:val="sk-SK"/>
              </w:rPr>
              <w:t>Diel projektu:</w:t>
            </w:r>
          </w:p>
        </w:tc>
        <w:tc>
          <w:tcPr>
            <w:tcW w:w="5598" w:type="dxa"/>
            <w:gridSpan w:val="4"/>
            <w:tcBorders>
              <w:top w:val="single" w:sz="4" w:space="0" w:color="auto"/>
              <w:left w:val="single" w:sz="4" w:space="0" w:color="FFFFFF"/>
              <w:right w:val="single" w:sz="6" w:space="0" w:color="auto"/>
            </w:tcBorders>
            <w:vAlign w:val="center"/>
          </w:tcPr>
          <w:p w14:paraId="419FC7BD" w14:textId="4422F31D" w:rsidR="00010580" w:rsidRPr="009D6406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FF7D52">
              <w:rPr>
                <w:rFonts w:cs="Arial"/>
                <w:b/>
                <w:bCs/>
                <w:sz w:val="20"/>
                <w:szCs w:val="28"/>
                <w:lang w:val="sk-SK"/>
              </w:rPr>
              <w:t>E - Dokumentácia prevádzkových súborov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9BE6C69" w14:textId="77777777" w:rsidR="00010580" w:rsidRPr="00037F9C" w:rsidRDefault="00010580" w:rsidP="00010580">
            <w:pPr>
              <w:pStyle w:val="EPI2NormalneTL"/>
              <w:rPr>
                <w:rFonts w:cs="Arial"/>
                <w:b/>
                <w:lang w:val="sk-SK"/>
              </w:rPr>
            </w:pPr>
            <w:r w:rsidRPr="00393848">
              <w:rPr>
                <w:i/>
                <w:sz w:val="16"/>
                <w:szCs w:val="16"/>
              </w:rPr>
              <w:t>Por.č./ Item nr.: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51CE51" w14:textId="159C5EE8" w:rsidR="00010580" w:rsidRPr="00037F9C" w:rsidRDefault="00010580" w:rsidP="00010580">
            <w:pPr>
              <w:pStyle w:val="EPI2NormalneTL"/>
              <w:rPr>
                <w:rFonts w:cs="Arial"/>
                <w:b/>
                <w:lang w:val="sk-SK"/>
              </w:rPr>
            </w:pPr>
            <w:r>
              <w:rPr>
                <w:rFonts w:cs="Arial"/>
                <w:sz w:val="20"/>
                <w:szCs w:val="28"/>
                <w:lang w:val="sk-SK"/>
              </w:rPr>
              <w:t>TS</w:t>
            </w:r>
          </w:p>
        </w:tc>
      </w:tr>
      <w:tr w:rsidR="00010580" w:rsidRPr="00037F9C" w14:paraId="1181596E" w14:textId="77777777" w:rsidTr="00FF7D52">
        <w:trPr>
          <w:trHeight w:hRule="exact" w:val="429"/>
          <w:tblHeader/>
          <w:jc w:val="center"/>
        </w:trPr>
        <w:tc>
          <w:tcPr>
            <w:tcW w:w="2343" w:type="dxa"/>
            <w:gridSpan w:val="3"/>
            <w:tcBorders>
              <w:left w:val="single" w:sz="12" w:space="0" w:color="auto"/>
              <w:bottom w:val="single" w:sz="6" w:space="0" w:color="auto"/>
              <w:right w:val="single" w:sz="4" w:space="0" w:color="FFFFFF"/>
            </w:tcBorders>
            <w:vAlign w:val="center"/>
          </w:tcPr>
          <w:p w14:paraId="3A14B038" w14:textId="654E4CC0" w:rsidR="00010580" w:rsidRPr="009D6406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>
              <w:rPr>
                <w:rFonts w:cs="Arial"/>
                <w:i/>
                <w:sz w:val="20"/>
                <w:szCs w:val="20"/>
                <w:lang w:val="sk-SK"/>
              </w:rPr>
              <w:t>Part of project:</w:t>
            </w:r>
          </w:p>
        </w:tc>
        <w:tc>
          <w:tcPr>
            <w:tcW w:w="5598" w:type="dxa"/>
            <w:gridSpan w:val="4"/>
            <w:tcBorders>
              <w:left w:val="single" w:sz="4" w:space="0" w:color="FFFFFF"/>
              <w:bottom w:val="single" w:sz="6" w:space="0" w:color="auto"/>
              <w:right w:val="single" w:sz="6" w:space="0" w:color="auto"/>
            </w:tcBorders>
            <w:vAlign w:val="center"/>
          </w:tcPr>
          <w:p w14:paraId="68608249" w14:textId="60DFF1FF" w:rsidR="00010580" w:rsidRPr="009D6406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FF7D52">
              <w:rPr>
                <w:rFonts w:cs="Arial"/>
                <w:i/>
                <w:iCs/>
                <w:sz w:val="20"/>
                <w:szCs w:val="28"/>
                <w:lang w:val="sk-SK"/>
              </w:rPr>
              <w:t>E - Operational set documentation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97311D8" w14:textId="77777777" w:rsidR="00010580" w:rsidRPr="004712B7" w:rsidRDefault="00010580" w:rsidP="00010580">
            <w:pPr>
              <w:pStyle w:val="EPI2NormalneTL"/>
              <w:rPr>
                <w:rFonts w:cs="Arial"/>
                <w:b/>
                <w:sz w:val="20"/>
                <w:szCs w:val="20"/>
                <w:lang w:val="sk-SK"/>
              </w:rPr>
            </w:pPr>
            <w:r w:rsidRPr="00393848">
              <w:rPr>
                <w:i/>
                <w:sz w:val="16"/>
                <w:szCs w:val="16"/>
              </w:rPr>
              <w:t>Revízia/ Revision: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8077D1" w14:textId="290D9D33" w:rsidR="00010580" w:rsidRPr="00037F9C" w:rsidRDefault="00B577CE" w:rsidP="00010580">
            <w:pPr>
              <w:pStyle w:val="EPI2NormalneTL"/>
              <w:rPr>
                <w:rFonts w:cs="Arial"/>
                <w:b/>
                <w:sz w:val="24"/>
                <w:lang w:val="sk-SK"/>
              </w:rPr>
            </w:pPr>
            <w:r>
              <w:rPr>
                <w:rFonts w:cs="Arial"/>
                <w:sz w:val="20"/>
                <w:szCs w:val="28"/>
                <w:lang w:val="sk-SK"/>
              </w:rPr>
              <w:t>1</w:t>
            </w:r>
          </w:p>
        </w:tc>
      </w:tr>
      <w:tr w:rsidR="00010580" w:rsidRPr="00037F9C" w14:paraId="5FC342DA" w14:textId="77777777" w:rsidTr="004D431F">
        <w:trPr>
          <w:trHeight w:val="340"/>
          <w:tblHeader/>
          <w:jc w:val="center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12" w:space="0" w:color="auto"/>
              <w:right w:val="nil"/>
            </w:tcBorders>
            <w:vAlign w:val="center"/>
          </w:tcPr>
          <w:p w14:paraId="2A5095E6" w14:textId="61B79F74" w:rsidR="00010580" w:rsidRPr="00F039B7" w:rsidRDefault="00010580" w:rsidP="00010580">
            <w:pPr>
              <w:pStyle w:val="EPI2NormalneTL"/>
              <w:rPr>
                <w:rFonts w:cs="Arial"/>
                <w:b/>
                <w:i/>
                <w:sz w:val="20"/>
                <w:szCs w:val="20"/>
                <w:lang w:val="sk-SK"/>
              </w:rPr>
            </w:pPr>
            <w:r w:rsidRPr="00F039B7">
              <w:rPr>
                <w:rFonts w:cs="Arial"/>
                <w:i/>
                <w:sz w:val="20"/>
                <w:szCs w:val="20"/>
                <w:lang w:val="sk-SK"/>
              </w:rPr>
              <w:t>Objekt:</w:t>
            </w:r>
          </w:p>
        </w:tc>
        <w:tc>
          <w:tcPr>
            <w:tcW w:w="5673" w:type="dxa"/>
            <w:gridSpan w:val="5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70935039" w14:textId="309EE934" w:rsidR="00010580" w:rsidRPr="003138C5" w:rsidRDefault="00F039B7" w:rsidP="00010580">
            <w:pPr>
              <w:pStyle w:val="EPI2NormalneTL"/>
              <w:ind w:left="12"/>
              <w:rPr>
                <w:rFonts w:cs="Arial"/>
                <w:b/>
                <w:bCs/>
                <w:sz w:val="20"/>
                <w:szCs w:val="28"/>
                <w:highlight w:val="yellow"/>
                <w:lang w:val="sk-SK"/>
              </w:rPr>
            </w:pPr>
            <w:r w:rsidRPr="00F039B7">
              <w:rPr>
                <w:rFonts w:cs="Arial"/>
                <w:b/>
                <w:bCs/>
                <w:sz w:val="20"/>
                <w:szCs w:val="28"/>
                <w:lang w:val="sk-SK"/>
              </w:rPr>
              <w:t>PS 102 - VN káblové vedenia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799956" w14:textId="77777777" w:rsidR="00010580" w:rsidRPr="004712B7" w:rsidRDefault="00010580" w:rsidP="00010580">
            <w:pPr>
              <w:pStyle w:val="EPI2NormalneTL"/>
              <w:rPr>
                <w:rFonts w:cs="Arial"/>
                <w:b/>
                <w:sz w:val="20"/>
                <w:szCs w:val="20"/>
                <w:lang w:val="sk-SK"/>
              </w:rPr>
            </w:pPr>
            <w:r w:rsidRPr="004712B7">
              <w:rPr>
                <w:rFonts w:cs="Arial"/>
                <w:i/>
                <w:sz w:val="20"/>
                <w:szCs w:val="20"/>
                <w:lang w:val="sk-SK"/>
              </w:rPr>
              <w:t>DCC: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9FC512E" w14:textId="03D91756" w:rsidR="00010580" w:rsidRPr="00B8378E" w:rsidRDefault="00010580" w:rsidP="00010580">
            <w:pPr>
              <w:pStyle w:val="EPI2NormalneTL"/>
              <w:rPr>
                <w:rFonts w:cs="Arial"/>
                <w:b/>
                <w:i/>
                <w:sz w:val="20"/>
                <w:szCs w:val="20"/>
                <w:lang w:val="sk-SK"/>
              </w:rPr>
            </w:pPr>
            <w:r w:rsidRPr="00037F9C">
              <w:rPr>
                <w:rFonts w:cs="Arial"/>
                <w:sz w:val="20"/>
                <w:szCs w:val="28"/>
                <w:lang w:val="sk-SK"/>
              </w:rPr>
              <w:t>&amp;</w:t>
            </w:r>
            <w:r>
              <w:rPr>
                <w:rFonts w:cs="Arial"/>
                <w:sz w:val="20"/>
                <w:szCs w:val="28"/>
                <w:lang w:val="sk-SK"/>
              </w:rPr>
              <w:t>C</w:t>
            </w:r>
            <w:r w:rsidRPr="00037F9C">
              <w:rPr>
                <w:rFonts w:cs="Arial"/>
                <w:sz w:val="20"/>
                <w:szCs w:val="28"/>
                <w:lang w:val="sk-SK"/>
              </w:rPr>
              <w:t>DB</w:t>
            </w:r>
          </w:p>
        </w:tc>
      </w:tr>
      <w:tr w:rsidR="00010580" w:rsidRPr="00037F9C" w14:paraId="4159C92E" w14:textId="77777777" w:rsidTr="004D431F">
        <w:trPr>
          <w:trHeight w:val="332"/>
          <w:tblHeader/>
          <w:jc w:val="center"/>
        </w:trPr>
        <w:tc>
          <w:tcPr>
            <w:tcW w:w="2268" w:type="dxa"/>
            <w:gridSpan w:val="2"/>
            <w:tcBorders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60E889D3" w14:textId="3BBBB961" w:rsidR="00010580" w:rsidRPr="00F039B7" w:rsidRDefault="00010580" w:rsidP="00010580">
            <w:pPr>
              <w:pStyle w:val="EPI2NormalneTL"/>
              <w:rPr>
                <w:rFonts w:cs="Arial"/>
                <w:b/>
                <w:i/>
                <w:sz w:val="20"/>
                <w:szCs w:val="20"/>
                <w:lang w:val="sk-SK"/>
              </w:rPr>
            </w:pPr>
            <w:r w:rsidRPr="00F039B7">
              <w:rPr>
                <w:rFonts w:cs="Arial"/>
                <w:i/>
                <w:sz w:val="20"/>
                <w:szCs w:val="20"/>
                <w:lang w:val="sk-SK"/>
              </w:rPr>
              <w:t>Area:</w:t>
            </w:r>
          </w:p>
        </w:tc>
        <w:tc>
          <w:tcPr>
            <w:tcW w:w="5673" w:type="dxa"/>
            <w:gridSpan w:val="5"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3FC3B51" w14:textId="429DBB8A" w:rsidR="00010580" w:rsidRPr="003138C5" w:rsidRDefault="00F039B7" w:rsidP="00010580">
            <w:pPr>
              <w:pStyle w:val="EPI2NormalneTL"/>
              <w:rPr>
                <w:rFonts w:cs="Arial"/>
                <w:i/>
                <w:iCs/>
                <w:sz w:val="20"/>
                <w:szCs w:val="28"/>
                <w:highlight w:val="yellow"/>
                <w:lang w:val="sk-SK"/>
              </w:rPr>
            </w:pPr>
            <w:r w:rsidRPr="00F039B7">
              <w:rPr>
                <w:rFonts w:cs="Arial"/>
                <w:i/>
                <w:iCs/>
                <w:sz w:val="20"/>
                <w:szCs w:val="28"/>
                <w:lang w:val="sk-SK"/>
              </w:rPr>
              <w:t>PS 102 - HV cable lines</w:t>
            </w:r>
          </w:p>
        </w:tc>
        <w:tc>
          <w:tcPr>
            <w:tcW w:w="922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E7C8033" w14:textId="77777777" w:rsidR="00010580" w:rsidRPr="00037F9C" w:rsidRDefault="00010580" w:rsidP="00010580">
            <w:pPr>
              <w:pStyle w:val="EPI2NormalneTL"/>
              <w:rPr>
                <w:rFonts w:cs="Arial"/>
                <w:sz w:val="20"/>
                <w:szCs w:val="28"/>
                <w:lang w:val="sk-SK"/>
              </w:rPr>
            </w:pPr>
          </w:p>
        </w:tc>
        <w:tc>
          <w:tcPr>
            <w:tcW w:w="924" w:type="dxa"/>
            <w:vMerge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4EDBF9" w14:textId="77777777" w:rsidR="00010580" w:rsidRPr="00037F9C" w:rsidRDefault="00010580" w:rsidP="00010580">
            <w:pPr>
              <w:pStyle w:val="EPI2NormalneTL"/>
              <w:rPr>
                <w:rFonts w:cs="Arial"/>
                <w:sz w:val="20"/>
                <w:szCs w:val="28"/>
                <w:lang w:val="sk-SK"/>
              </w:rPr>
            </w:pPr>
          </w:p>
        </w:tc>
      </w:tr>
      <w:tr w:rsidR="00010580" w:rsidRPr="00037F9C" w14:paraId="7117D65D" w14:textId="77777777" w:rsidTr="00EF4450">
        <w:trPr>
          <w:cantSplit/>
          <w:trHeight w:val="536"/>
          <w:tblHeader/>
          <w:jc w:val="center"/>
        </w:trPr>
        <w:tc>
          <w:tcPr>
            <w:tcW w:w="9787" w:type="dxa"/>
            <w:gridSpan w:val="9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87CEDE" w14:textId="77777777" w:rsidR="00010580" w:rsidRDefault="00010580" w:rsidP="00010580">
            <w:pPr>
              <w:pStyle w:val="EPI2NormalneTL"/>
              <w:jc w:val="center"/>
              <w:rPr>
                <w:rFonts w:cs="Arial"/>
                <w:b/>
                <w:sz w:val="32"/>
                <w:lang w:val="sk-SK"/>
              </w:rPr>
            </w:pPr>
            <w:r>
              <w:rPr>
                <w:rFonts w:cs="Arial"/>
                <w:b/>
                <w:sz w:val="32"/>
                <w:lang w:val="sk-SK"/>
              </w:rPr>
              <w:t xml:space="preserve">TECHNICKÁ </w:t>
            </w:r>
            <w:r w:rsidRPr="00037F9C">
              <w:rPr>
                <w:rFonts w:cs="Arial"/>
                <w:b/>
                <w:sz w:val="32"/>
                <w:lang w:val="sk-SK"/>
              </w:rPr>
              <w:t>SPRÁV</w:t>
            </w:r>
            <w:r>
              <w:rPr>
                <w:rFonts w:cs="Arial"/>
                <w:b/>
                <w:sz w:val="32"/>
                <w:lang w:val="sk-SK"/>
              </w:rPr>
              <w:t>A</w:t>
            </w:r>
          </w:p>
        </w:tc>
      </w:tr>
      <w:tr w:rsidR="00010580" w:rsidRPr="00037F9C" w14:paraId="00D483FA" w14:textId="77777777" w:rsidTr="00EF4450">
        <w:trPr>
          <w:cantSplit/>
          <w:trHeight w:val="445"/>
          <w:tblHeader/>
          <w:jc w:val="center"/>
        </w:trPr>
        <w:tc>
          <w:tcPr>
            <w:tcW w:w="9787" w:type="dxa"/>
            <w:gridSpan w:val="9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87A512" w14:textId="77777777" w:rsidR="00010580" w:rsidRPr="00EF4450" w:rsidRDefault="00010580" w:rsidP="00010580">
            <w:pPr>
              <w:pStyle w:val="EPI2NormalneTL"/>
              <w:jc w:val="center"/>
              <w:rPr>
                <w:rFonts w:cs="Arial"/>
                <w:b/>
                <w:sz w:val="32"/>
                <w:lang w:val="sk-SK"/>
              </w:rPr>
            </w:pPr>
            <w:r>
              <w:rPr>
                <w:rFonts w:cs="Arial"/>
                <w:b/>
                <w:sz w:val="32"/>
                <w:lang w:val="sk-SK"/>
              </w:rPr>
              <w:t>TECHNICAL REPORT</w:t>
            </w:r>
          </w:p>
        </w:tc>
      </w:tr>
      <w:tr w:rsidR="00010580" w:rsidRPr="00037F9C" w14:paraId="2EDE60A0" w14:textId="77777777" w:rsidTr="004D431F">
        <w:trPr>
          <w:cantSplit/>
          <w:trHeight w:hRule="exact" w:val="444"/>
          <w:tblHeader/>
          <w:jc w:val="center"/>
        </w:trPr>
        <w:tc>
          <w:tcPr>
            <w:tcW w:w="3121" w:type="dxa"/>
            <w:gridSpan w:val="4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3D7B887" w14:textId="77777777" w:rsidR="00010580" w:rsidRPr="004712B7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517DF7">
              <w:rPr>
                <w:rFonts w:cs="Arial"/>
                <w:i/>
                <w:sz w:val="20"/>
                <w:szCs w:val="20"/>
                <w:lang w:val="sk-SK"/>
              </w:rPr>
              <w:t>Vypracoval / Elaborated by: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5CF016A" w14:textId="77777777" w:rsidR="00010580" w:rsidRPr="004712B7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517DF7">
              <w:rPr>
                <w:rFonts w:cs="Arial"/>
                <w:i/>
                <w:sz w:val="20"/>
                <w:szCs w:val="20"/>
                <w:lang w:val="sk-SK"/>
              </w:rPr>
              <w:t>Schválil / Approved by: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617613F3" w14:textId="77777777" w:rsidR="00010580" w:rsidRPr="004712B7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517DF7">
              <w:rPr>
                <w:rFonts w:cs="Arial"/>
                <w:i/>
                <w:sz w:val="20"/>
                <w:szCs w:val="20"/>
                <w:lang w:val="sk-SK"/>
              </w:rPr>
              <w:t>Dátum / Date: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14:paraId="09E84652" w14:textId="77777777" w:rsidR="00010580" w:rsidRPr="004712B7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4712B7">
              <w:rPr>
                <w:rFonts w:cs="Arial"/>
                <w:i/>
                <w:sz w:val="20"/>
                <w:szCs w:val="20"/>
                <w:lang w:val="sk-SK"/>
              </w:rPr>
              <w:t xml:space="preserve">Počet </w:t>
            </w:r>
            <w:r>
              <w:rPr>
                <w:rFonts w:cs="Arial"/>
                <w:i/>
                <w:sz w:val="20"/>
                <w:szCs w:val="20"/>
                <w:lang w:val="sk-SK"/>
              </w:rPr>
              <w:t>strán / N</w:t>
            </w:r>
            <w:r w:rsidRPr="00E46733">
              <w:rPr>
                <w:rFonts w:cs="Arial"/>
                <w:i/>
                <w:sz w:val="20"/>
                <w:szCs w:val="20"/>
                <w:lang w:val="sk-SK"/>
              </w:rPr>
              <w:t xml:space="preserve">umber of </w:t>
            </w:r>
            <w:r>
              <w:rPr>
                <w:rFonts w:cs="Arial"/>
                <w:i/>
                <w:sz w:val="20"/>
                <w:szCs w:val="20"/>
                <w:lang w:val="sk-SK"/>
              </w:rPr>
              <w:t>pages</w:t>
            </w:r>
            <w:r w:rsidRPr="004712B7">
              <w:rPr>
                <w:rFonts w:cs="Arial"/>
                <w:i/>
                <w:sz w:val="20"/>
                <w:szCs w:val="20"/>
                <w:lang w:val="sk-SK"/>
              </w:rPr>
              <w:t>:</w:t>
            </w:r>
          </w:p>
        </w:tc>
      </w:tr>
      <w:tr w:rsidR="00010580" w:rsidRPr="00037F9C" w14:paraId="1B8A163F" w14:textId="77777777" w:rsidTr="004D431F">
        <w:trPr>
          <w:cantSplit/>
          <w:trHeight w:hRule="exact" w:val="531"/>
          <w:tblHeader/>
          <w:jc w:val="center"/>
        </w:trPr>
        <w:tc>
          <w:tcPr>
            <w:tcW w:w="3121" w:type="dxa"/>
            <w:gridSpan w:val="4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2DB3BE" w14:textId="1D5CA916" w:rsidR="00010580" w:rsidRPr="00037F9C" w:rsidRDefault="00010580" w:rsidP="00010580">
            <w:pPr>
              <w:pStyle w:val="EPI2NormalneTL"/>
              <w:rPr>
                <w:rFonts w:cs="Arial"/>
                <w:lang w:val="sk-SK"/>
              </w:rPr>
            </w:pPr>
            <w:r>
              <w:rPr>
                <w:rFonts w:cs="Arial"/>
                <w:lang w:val="sk-SK"/>
              </w:rPr>
              <w:t>Ing. Laluha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8553CCB" w14:textId="5737E33E" w:rsidR="00010580" w:rsidRPr="00037F9C" w:rsidRDefault="00010580" w:rsidP="00010580">
            <w:pPr>
              <w:pStyle w:val="EPI2NormalneTL"/>
              <w:rPr>
                <w:rFonts w:cs="Arial"/>
                <w:lang w:val="sk-SK"/>
              </w:rPr>
            </w:pPr>
            <w:r w:rsidRPr="00037F9C">
              <w:rPr>
                <w:rFonts w:cs="Arial"/>
                <w:lang w:val="sk-SK"/>
              </w:rPr>
              <w:t xml:space="preserve">Ing. </w:t>
            </w:r>
            <w:r>
              <w:rPr>
                <w:rFonts w:cs="Arial"/>
                <w:lang w:val="sk-SK"/>
              </w:rPr>
              <w:t>Zeman</w:t>
            </w: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909F723" w14:textId="2811D24D" w:rsidR="00010580" w:rsidRPr="00037F9C" w:rsidRDefault="00E27C3C" w:rsidP="00010580">
            <w:pPr>
              <w:pStyle w:val="EPI2NormalneTL"/>
              <w:jc w:val="center"/>
              <w:rPr>
                <w:rFonts w:cs="Arial"/>
                <w:lang w:val="sk-SK"/>
              </w:rPr>
            </w:pPr>
            <w:r>
              <w:rPr>
                <w:rFonts w:cs="Arial"/>
                <w:lang w:val="sk-SK"/>
              </w:rPr>
              <w:t>02/2025</w:t>
            </w:r>
          </w:p>
        </w:tc>
        <w:tc>
          <w:tcPr>
            <w:tcW w:w="1846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5AC6D2" w14:textId="5DF2B409" w:rsidR="00010580" w:rsidRPr="00037F9C" w:rsidRDefault="00010580" w:rsidP="00010580">
            <w:pPr>
              <w:pStyle w:val="EPI2NormalneTL"/>
              <w:jc w:val="center"/>
              <w:rPr>
                <w:rFonts w:cs="Arial"/>
                <w:szCs w:val="24"/>
                <w:lang w:val="sk-SK"/>
              </w:rPr>
            </w:pPr>
            <w:r w:rsidRPr="00A319C9">
              <w:rPr>
                <w:rFonts w:cs="Arial"/>
                <w:szCs w:val="24"/>
                <w:lang w:val="sk-SK"/>
              </w:rPr>
              <w:fldChar w:fldCharType="begin"/>
            </w:r>
            <w:r w:rsidRPr="00A319C9">
              <w:rPr>
                <w:rFonts w:cs="Arial"/>
                <w:szCs w:val="24"/>
                <w:lang w:val="sk-SK"/>
              </w:rPr>
              <w:instrText xml:space="preserve"> NUMPAGES   \* MERGEFORMAT </w:instrText>
            </w:r>
            <w:r w:rsidRPr="00A319C9">
              <w:rPr>
                <w:rFonts w:cs="Arial"/>
                <w:szCs w:val="24"/>
                <w:lang w:val="sk-SK"/>
              </w:rPr>
              <w:fldChar w:fldCharType="separate"/>
            </w:r>
            <w:r w:rsidR="00E27C3C">
              <w:rPr>
                <w:rFonts w:cs="Arial"/>
                <w:noProof/>
                <w:szCs w:val="24"/>
                <w:lang w:val="sk-SK"/>
              </w:rPr>
              <w:t>10</w:t>
            </w:r>
            <w:r w:rsidRPr="00A319C9">
              <w:rPr>
                <w:rFonts w:cs="Arial"/>
                <w:szCs w:val="24"/>
                <w:lang w:val="sk-SK"/>
              </w:rPr>
              <w:fldChar w:fldCharType="end"/>
            </w:r>
          </w:p>
        </w:tc>
      </w:tr>
      <w:tr w:rsidR="00010580" w:rsidRPr="00037F9C" w14:paraId="3859E6F8" w14:textId="77777777" w:rsidTr="004D431F">
        <w:trPr>
          <w:cantSplit/>
          <w:trHeight w:val="3670"/>
          <w:tblHeader/>
          <w:jc w:val="center"/>
        </w:trPr>
        <w:tc>
          <w:tcPr>
            <w:tcW w:w="7941" w:type="dxa"/>
            <w:gridSpan w:val="7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1B842BF5" w14:textId="77777777" w:rsidR="00010580" w:rsidRDefault="00010580" w:rsidP="00010580"/>
          <w:p w14:paraId="38970AE7" w14:textId="77777777" w:rsidR="00010580" w:rsidRDefault="00010580" w:rsidP="00010580"/>
          <w:p w14:paraId="158A22E7" w14:textId="77777777" w:rsidR="00010580" w:rsidRDefault="00010580" w:rsidP="00010580"/>
          <w:p w14:paraId="6F69A95E" w14:textId="77777777" w:rsidR="00010580" w:rsidRPr="00393848" w:rsidRDefault="00010580" w:rsidP="00010580">
            <w:pPr>
              <w:ind w:left="4956"/>
              <w:jc w:val="left"/>
              <w:rPr>
                <w:i/>
                <w:sz w:val="20"/>
                <w:szCs w:val="20"/>
              </w:rPr>
            </w:pPr>
            <w:r w:rsidRPr="00393848">
              <w:rPr>
                <w:i/>
                <w:sz w:val="20"/>
                <w:szCs w:val="20"/>
              </w:rPr>
              <w:t>Pečiatka/ Stamp:</w:t>
            </w:r>
          </w:p>
          <w:p w14:paraId="439376DB" w14:textId="77777777" w:rsidR="00010580" w:rsidRPr="00037F9C" w:rsidRDefault="00E27C3C" w:rsidP="00010580">
            <w:pPr>
              <w:ind w:left="5320" w:firstLine="0"/>
              <w:jc w:val="left"/>
            </w:pPr>
            <w:r>
              <w:rPr>
                <w:noProof/>
                <w:lang w:eastAsia="sk-SK"/>
              </w:rPr>
              <w:pict w14:anchorId="58A8FA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9.25pt;height:121.5pt;mso-position-horizontal-relative:char;mso-position-vertical-relative:line">
                  <v:imagedata r:id="rId8" o:title=""/>
                </v:shape>
              </w:pict>
            </w:r>
          </w:p>
        </w:tc>
        <w:tc>
          <w:tcPr>
            <w:tcW w:w="1846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B438535" w14:textId="77777777" w:rsidR="00010580" w:rsidRPr="00037F9C" w:rsidRDefault="00010580" w:rsidP="00010580"/>
        </w:tc>
      </w:tr>
      <w:tr w:rsidR="00010580" w:rsidRPr="00037F9C" w14:paraId="7B50684E" w14:textId="77777777" w:rsidTr="004D431F">
        <w:trPr>
          <w:cantSplit/>
          <w:trHeight w:val="340"/>
          <w:tblHeader/>
          <w:jc w:val="center"/>
        </w:trPr>
        <w:tc>
          <w:tcPr>
            <w:tcW w:w="7941" w:type="dxa"/>
            <w:gridSpan w:val="7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BFE9215" w14:textId="77777777" w:rsidR="00010580" w:rsidRPr="00037F9C" w:rsidRDefault="00010580" w:rsidP="00010580"/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0370F3D" w14:textId="77777777" w:rsidR="00010580" w:rsidRPr="004712B7" w:rsidRDefault="00010580" w:rsidP="00010580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393848">
              <w:rPr>
                <w:i/>
                <w:sz w:val="20"/>
                <w:szCs w:val="20"/>
              </w:rPr>
              <w:t>Výtlačok/ Copy:</w:t>
            </w:r>
          </w:p>
        </w:tc>
      </w:tr>
      <w:tr w:rsidR="00010580" w:rsidRPr="00037F9C" w14:paraId="3B78D8D2" w14:textId="77777777" w:rsidTr="004D431F">
        <w:trPr>
          <w:cantSplit/>
          <w:trHeight w:val="1537"/>
          <w:tblHeader/>
          <w:jc w:val="center"/>
        </w:trPr>
        <w:tc>
          <w:tcPr>
            <w:tcW w:w="7941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BE6DAC" w14:textId="77777777" w:rsidR="00010580" w:rsidRPr="00037F9C" w:rsidRDefault="00010580" w:rsidP="00010580"/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24AB4" w14:textId="77777777" w:rsidR="00010580" w:rsidRPr="00037F9C" w:rsidRDefault="00010580" w:rsidP="00010580">
            <w:pPr>
              <w:ind w:firstLine="0"/>
              <w:jc w:val="center"/>
              <w:rPr>
                <w:b/>
                <w:sz w:val="96"/>
                <w:szCs w:val="96"/>
              </w:rPr>
            </w:pPr>
          </w:p>
        </w:tc>
      </w:tr>
      <w:tr w:rsidR="00010580" w:rsidRPr="00037F9C" w14:paraId="100B3530" w14:textId="77777777" w:rsidTr="004D431F">
        <w:trPr>
          <w:cantSplit/>
          <w:trHeight w:val="340"/>
          <w:tblHeader/>
          <w:jc w:val="center"/>
        </w:trPr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CCAD" w14:textId="4509A653" w:rsidR="00010580" w:rsidRPr="00E81E21" w:rsidRDefault="00E81E21" w:rsidP="00010580">
            <w:pPr>
              <w:pStyle w:val="EPITabulka"/>
              <w:jc w:val="center"/>
              <w:rPr>
                <w:bCs/>
                <w:sz w:val="20"/>
                <w:lang w:val="sk-SK"/>
              </w:rPr>
            </w:pPr>
            <w:r w:rsidRPr="00E81E21">
              <w:rPr>
                <w:bCs/>
                <w:sz w:val="20"/>
                <w:lang w:val="sk-SK"/>
              </w:rPr>
              <w:t>2</w:t>
            </w:r>
          </w:p>
        </w:tc>
        <w:tc>
          <w:tcPr>
            <w:tcW w:w="5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E144" w14:textId="77777777" w:rsidR="00010580" w:rsidRPr="00037F9C" w:rsidRDefault="00010580" w:rsidP="00010580">
            <w:pPr>
              <w:pStyle w:val="EPITabulka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AE12" w14:textId="77777777" w:rsidR="00010580" w:rsidRPr="00037F9C" w:rsidRDefault="00010580" w:rsidP="00010580">
            <w:pPr>
              <w:pStyle w:val="EPITabulka"/>
              <w:jc w:val="center"/>
              <w:rPr>
                <w:sz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1A9D23" w14:textId="77777777" w:rsidR="00010580" w:rsidRPr="00037F9C" w:rsidRDefault="00010580" w:rsidP="00010580">
            <w:pPr>
              <w:pStyle w:val="EPITabulka"/>
              <w:jc w:val="center"/>
              <w:rPr>
                <w:sz w:val="20"/>
              </w:rPr>
            </w:pPr>
          </w:p>
        </w:tc>
      </w:tr>
      <w:tr w:rsidR="00010580" w:rsidRPr="00037F9C" w14:paraId="597AC6F4" w14:textId="77777777" w:rsidTr="004D431F">
        <w:trPr>
          <w:cantSplit/>
          <w:trHeight w:val="340"/>
          <w:tblHeader/>
          <w:jc w:val="center"/>
        </w:trPr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3461" w14:textId="2F042648" w:rsidR="00010580" w:rsidRPr="00037F9C" w:rsidRDefault="00E81E21" w:rsidP="00010580">
            <w:pPr>
              <w:pStyle w:val="EPITabulka"/>
              <w:jc w:val="center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1</w:t>
            </w:r>
          </w:p>
        </w:tc>
        <w:tc>
          <w:tcPr>
            <w:tcW w:w="5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1AB8" w14:textId="77777777" w:rsidR="00010580" w:rsidRPr="00037F9C" w:rsidRDefault="00010580" w:rsidP="00010580">
            <w:pPr>
              <w:pStyle w:val="EPITabulka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E881" w14:textId="77777777" w:rsidR="00010580" w:rsidRPr="00037F9C" w:rsidRDefault="00010580" w:rsidP="00010580">
            <w:pPr>
              <w:pStyle w:val="EPITabulka"/>
              <w:jc w:val="center"/>
              <w:rPr>
                <w:sz w:val="20"/>
                <w:lang w:val="sk-SK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47404E" w14:textId="77777777" w:rsidR="00010580" w:rsidRPr="00037F9C" w:rsidRDefault="00010580" w:rsidP="00010580">
            <w:pPr>
              <w:pStyle w:val="EPITabulka"/>
              <w:jc w:val="center"/>
              <w:rPr>
                <w:sz w:val="20"/>
                <w:lang w:val="sk-SK"/>
              </w:rPr>
            </w:pPr>
          </w:p>
        </w:tc>
      </w:tr>
      <w:tr w:rsidR="00010580" w:rsidRPr="00037F9C" w14:paraId="0EEDCF90" w14:textId="77777777" w:rsidTr="004D431F">
        <w:trPr>
          <w:cantSplit/>
          <w:trHeight w:val="340"/>
          <w:tblHeader/>
          <w:jc w:val="center"/>
        </w:trPr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5794" w14:textId="1E5F9AB3" w:rsidR="00010580" w:rsidRPr="00037F9C" w:rsidRDefault="00E81E21" w:rsidP="00010580">
            <w:pPr>
              <w:pStyle w:val="EPITabulka"/>
              <w:jc w:val="center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0</w:t>
            </w:r>
          </w:p>
        </w:tc>
        <w:tc>
          <w:tcPr>
            <w:tcW w:w="5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B9E8" w14:textId="77777777" w:rsidR="00010580" w:rsidRPr="00037F9C" w:rsidRDefault="00010580" w:rsidP="00010580">
            <w:pPr>
              <w:pStyle w:val="EPITabulka"/>
              <w:jc w:val="left"/>
              <w:rPr>
                <w:sz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DDC3" w14:textId="77777777" w:rsidR="00010580" w:rsidRPr="00037F9C" w:rsidRDefault="00010580" w:rsidP="00010580">
            <w:pPr>
              <w:pStyle w:val="EPITabulka"/>
              <w:jc w:val="center"/>
              <w:rPr>
                <w:sz w:val="20"/>
                <w:lang w:val="sk-SK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074BA6" w14:textId="77777777" w:rsidR="00010580" w:rsidRPr="00037F9C" w:rsidRDefault="00010580" w:rsidP="00010580">
            <w:pPr>
              <w:pStyle w:val="EPITabulka"/>
              <w:jc w:val="center"/>
              <w:rPr>
                <w:sz w:val="20"/>
              </w:rPr>
            </w:pPr>
          </w:p>
        </w:tc>
      </w:tr>
      <w:tr w:rsidR="00010580" w:rsidRPr="00037F9C" w14:paraId="3915BB2F" w14:textId="77777777" w:rsidTr="004D431F">
        <w:trPr>
          <w:cantSplit/>
          <w:trHeight w:val="340"/>
          <w:tblHeader/>
          <w:jc w:val="center"/>
        </w:trPr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4079E3" w14:textId="77777777" w:rsidR="00010580" w:rsidRPr="00D4166B" w:rsidRDefault="00010580" w:rsidP="00010580">
            <w:pPr>
              <w:pStyle w:val="EPITabulka"/>
              <w:jc w:val="center"/>
              <w:rPr>
                <w:b/>
                <w:i/>
                <w:sz w:val="20"/>
                <w:szCs w:val="20"/>
              </w:rPr>
            </w:pPr>
            <w:r w:rsidRPr="002C138E">
              <w:rPr>
                <w:i/>
                <w:iCs/>
                <w:color w:val="000000"/>
                <w:sz w:val="16"/>
                <w:szCs w:val="16"/>
              </w:rPr>
              <w:t>Zmena / Rev.</w:t>
            </w:r>
          </w:p>
        </w:tc>
        <w:tc>
          <w:tcPr>
            <w:tcW w:w="567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90EA9B" w14:textId="77777777" w:rsidR="00010580" w:rsidRPr="00D4166B" w:rsidRDefault="00010580" w:rsidP="00010580">
            <w:pPr>
              <w:pStyle w:val="EPITabulka"/>
              <w:jc w:val="center"/>
              <w:rPr>
                <w:i/>
                <w:sz w:val="20"/>
                <w:szCs w:val="20"/>
              </w:rPr>
            </w:pPr>
            <w:r w:rsidRPr="002C138E">
              <w:rPr>
                <w:i/>
                <w:iCs/>
                <w:color w:val="000000"/>
                <w:sz w:val="16"/>
                <w:szCs w:val="16"/>
              </w:rPr>
              <w:t>Názov zmeny / Name revision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8520C9" w14:textId="77777777" w:rsidR="00010580" w:rsidRPr="00D4166B" w:rsidRDefault="00010580" w:rsidP="00010580">
            <w:pPr>
              <w:pStyle w:val="EPITabulka"/>
              <w:jc w:val="center"/>
              <w:rPr>
                <w:i/>
                <w:sz w:val="20"/>
                <w:szCs w:val="20"/>
              </w:rPr>
            </w:pPr>
            <w:r w:rsidRPr="002C138E">
              <w:rPr>
                <w:i/>
                <w:iCs/>
                <w:color w:val="000000"/>
                <w:sz w:val="16"/>
                <w:szCs w:val="16"/>
              </w:rPr>
              <w:t>Dátum / Date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7AF1C" w14:textId="77777777" w:rsidR="00010580" w:rsidRPr="00D4166B" w:rsidRDefault="00010580" w:rsidP="00010580">
            <w:pPr>
              <w:pStyle w:val="EPITabulka"/>
              <w:jc w:val="center"/>
              <w:rPr>
                <w:i/>
                <w:sz w:val="20"/>
                <w:szCs w:val="20"/>
              </w:rPr>
            </w:pPr>
            <w:r w:rsidRPr="002C138E">
              <w:rPr>
                <w:i/>
                <w:iCs/>
                <w:color w:val="000000"/>
                <w:sz w:val="16"/>
                <w:szCs w:val="16"/>
              </w:rPr>
              <w:t>Schválil / Approved</w:t>
            </w:r>
          </w:p>
        </w:tc>
      </w:tr>
    </w:tbl>
    <w:p w14:paraId="5C568C9B" w14:textId="77777777" w:rsidR="00E81E21" w:rsidRDefault="00E81E21" w:rsidP="00E46733">
      <w:pPr>
        <w:pStyle w:val="Obsah1"/>
        <w:ind w:left="0" w:firstLine="0"/>
      </w:pPr>
    </w:p>
    <w:p w14:paraId="11BAD723" w14:textId="7F5D0653" w:rsidR="00FB0656" w:rsidRPr="00B905D6" w:rsidRDefault="00E81E21" w:rsidP="00E46733">
      <w:pPr>
        <w:pStyle w:val="Obsah1"/>
        <w:ind w:left="0" w:firstLine="0"/>
      </w:pPr>
      <w:r>
        <w:br w:type="page"/>
      </w:r>
      <w:r w:rsidR="00FB0656" w:rsidRPr="00B905D6">
        <w:lastRenderedPageBreak/>
        <w:t>Obsah</w:t>
      </w:r>
      <w:r w:rsidR="00E47C7E">
        <w:t xml:space="preserve"> / </w:t>
      </w:r>
      <w:r w:rsidR="00E47C7E" w:rsidRPr="00E47C7E">
        <w:t>Content</w:t>
      </w:r>
      <w:r w:rsidR="00FB0656" w:rsidRPr="00B905D6">
        <w:t>:</w:t>
      </w:r>
    </w:p>
    <w:p w14:paraId="47DC241E" w14:textId="77777777" w:rsidR="00FB0656" w:rsidRPr="00B905D6" w:rsidRDefault="00FB0656" w:rsidP="00FB0656">
      <w:pPr>
        <w:pStyle w:val="Obsah1"/>
      </w:pPr>
    </w:p>
    <w:p w14:paraId="3DCCD07A" w14:textId="4A2D741C" w:rsidR="00B577CE" w:rsidRDefault="00FB0656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k-SK"/>
          <w14:ligatures w14:val="standardContextual"/>
        </w:rPr>
      </w:pPr>
      <w:r w:rsidRPr="00B905D6">
        <w:rPr>
          <w:rFonts w:cs="Arial"/>
          <w:bCs/>
          <w:szCs w:val="22"/>
        </w:rPr>
        <w:fldChar w:fldCharType="begin"/>
      </w:r>
      <w:r w:rsidRPr="00B905D6">
        <w:rPr>
          <w:rFonts w:cs="Arial"/>
          <w:bCs/>
          <w:szCs w:val="22"/>
        </w:rPr>
        <w:instrText xml:space="preserve"> TOC \h \z \u \t "Nadpis 2;1;Nadpis 3;2;Nadpis 4;3" </w:instrText>
      </w:r>
      <w:r w:rsidRPr="00B905D6">
        <w:rPr>
          <w:rFonts w:cs="Arial"/>
          <w:bCs/>
          <w:szCs w:val="22"/>
        </w:rPr>
        <w:fldChar w:fldCharType="separate"/>
      </w:r>
      <w:hyperlink w:anchor="_Toc190955388" w:history="1">
        <w:r w:rsidR="00B577CE" w:rsidRPr="00F7046A">
          <w:rPr>
            <w:rStyle w:val="Hypertextovprepojenie"/>
            <w:noProof/>
          </w:rPr>
          <w:t>1.</w:t>
        </w:r>
        <w:r w:rsidR="00B577CE"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="00B577CE" w:rsidRPr="00F7046A">
          <w:rPr>
            <w:rStyle w:val="Hypertextovprepojenie"/>
            <w:noProof/>
          </w:rPr>
          <w:t>Identifikačné údaje</w:t>
        </w:r>
        <w:r w:rsidR="00B577CE">
          <w:rPr>
            <w:noProof/>
            <w:webHidden/>
          </w:rPr>
          <w:tab/>
        </w:r>
        <w:r w:rsidR="00B577CE">
          <w:rPr>
            <w:noProof/>
            <w:webHidden/>
          </w:rPr>
          <w:fldChar w:fldCharType="begin"/>
        </w:r>
        <w:r w:rsidR="00B577CE">
          <w:rPr>
            <w:noProof/>
            <w:webHidden/>
          </w:rPr>
          <w:instrText xml:space="preserve"> PAGEREF _Toc190955388 \h </w:instrText>
        </w:r>
        <w:r w:rsidR="00B577CE">
          <w:rPr>
            <w:noProof/>
            <w:webHidden/>
          </w:rPr>
        </w:r>
        <w:r w:rsidR="00B577CE">
          <w:rPr>
            <w:noProof/>
            <w:webHidden/>
          </w:rPr>
          <w:fldChar w:fldCharType="separate"/>
        </w:r>
        <w:r w:rsidR="00E27C3C">
          <w:rPr>
            <w:noProof/>
            <w:webHidden/>
          </w:rPr>
          <w:t>3</w:t>
        </w:r>
        <w:r w:rsidR="00B577CE">
          <w:rPr>
            <w:noProof/>
            <w:webHidden/>
          </w:rPr>
          <w:fldChar w:fldCharType="end"/>
        </w:r>
      </w:hyperlink>
    </w:p>
    <w:p w14:paraId="7566A7AB" w14:textId="50C50FFA" w:rsidR="00B577CE" w:rsidRDefault="00B577CE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5389" w:history="1">
        <w:r w:rsidRPr="00F7046A">
          <w:rPr>
            <w:rStyle w:val="Hypertextovprepojenie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7046A">
          <w:rPr>
            <w:rStyle w:val="Hypertextovprepojenie"/>
            <w:noProof/>
          </w:rPr>
          <w:t>Východiskové podklady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_Toc190955389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27C3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E3B32AB" w14:textId="0C2D1B2A" w:rsidR="00B577CE" w:rsidRDefault="00B577CE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5390" w:history="1">
        <w:r w:rsidRPr="00F7046A">
          <w:rPr>
            <w:rStyle w:val="Hypertextovprepojenie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7046A">
          <w:rPr>
            <w:rStyle w:val="Hypertextovprepojenie"/>
            <w:noProof/>
          </w:rPr>
          <w:t>Rozsah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_Toc190955390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27C3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013CB86" w14:textId="45784752" w:rsidR="00B577CE" w:rsidRDefault="00B577CE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5391" w:history="1">
        <w:r w:rsidRPr="00F7046A">
          <w:rPr>
            <w:rStyle w:val="Hypertextovprepojenie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7046A">
          <w:rPr>
            <w:rStyle w:val="Hypertextovprepojenie"/>
            <w:noProof/>
          </w:rPr>
          <w:t>Základné údaje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_Toc190955391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27C3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273A1D4" w14:textId="7F4508CE" w:rsidR="00B577CE" w:rsidRDefault="00B577CE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5392" w:history="1">
        <w:r w:rsidRPr="00F7046A">
          <w:rPr>
            <w:rStyle w:val="Hypertextovprepojenie"/>
            <w:noProof/>
          </w:rPr>
          <w:t>4.1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7046A">
          <w:rPr>
            <w:rStyle w:val="Hypertextovprepojenie"/>
            <w:noProof/>
          </w:rPr>
          <w:t>Napäťové sústavy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_Toc190955392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27C3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9142D2A" w14:textId="56791BBB" w:rsidR="00B577CE" w:rsidRDefault="00B577CE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5393" w:history="1">
        <w:r w:rsidRPr="00F7046A">
          <w:rPr>
            <w:rStyle w:val="Hypertextovprepojenie"/>
            <w:noProof/>
          </w:rPr>
          <w:t>4.2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7046A">
          <w:rPr>
            <w:rStyle w:val="Hypertextovprepojenie"/>
            <w:noProof/>
          </w:rPr>
          <w:t>Ochrana pred zásahom elektrickým prúdom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_Toc190955393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27C3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615745B" w14:textId="7DA9CD85" w:rsidR="00B577CE" w:rsidRDefault="00B577CE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5394" w:history="1">
        <w:r w:rsidRPr="00F7046A">
          <w:rPr>
            <w:rStyle w:val="Hypertextovprepojenie"/>
            <w:noProof/>
          </w:rPr>
          <w:t>4.2.1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7046A">
          <w:rPr>
            <w:rStyle w:val="Hypertextovprepojenie"/>
            <w:noProof/>
          </w:rPr>
          <w:t>Ochrana pred zásahom elektrickým prúdom je navrhnutá podľa STN 33 2000-4-41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_Toc190955394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27C3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01DA792" w14:textId="52BFEEF1" w:rsidR="00B577CE" w:rsidRDefault="00B577CE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5395" w:history="1">
        <w:r w:rsidRPr="00F7046A">
          <w:rPr>
            <w:rStyle w:val="Hypertextovprepojenie"/>
            <w:noProof/>
          </w:rPr>
          <w:t>4.3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7046A">
          <w:rPr>
            <w:rStyle w:val="Hypertextovprepojenie"/>
            <w:noProof/>
          </w:rPr>
          <w:t>Vonkajšie vplyvy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_Toc190955395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27C3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CB23DB7" w14:textId="003C0CE1" w:rsidR="00B577CE" w:rsidRDefault="00B577CE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5396" w:history="1">
        <w:r w:rsidRPr="00F7046A">
          <w:rPr>
            <w:rStyle w:val="Hypertextovprepojenie"/>
            <w:noProof/>
          </w:rPr>
          <w:t>4.4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7046A">
          <w:rPr>
            <w:rStyle w:val="Hypertextovprepojenie"/>
            <w:noProof/>
          </w:rPr>
          <w:t>Dôležitosť dodávky elektrickej energie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_Toc190955396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27C3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CF67FBB" w14:textId="587EC783" w:rsidR="00B577CE" w:rsidRDefault="00B577CE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5397" w:history="1">
        <w:r w:rsidRPr="00F7046A">
          <w:rPr>
            <w:rStyle w:val="Hypertextovprepojenie"/>
            <w:noProof/>
          </w:rPr>
          <w:t>4.5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7046A">
          <w:rPr>
            <w:rStyle w:val="Hypertextovprepojenie"/>
            <w:noProof/>
          </w:rPr>
          <w:t>Charakteristika elektrického zariadenia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_Toc190955397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27C3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78EF223" w14:textId="584D5CDA" w:rsidR="00B577CE" w:rsidRDefault="00B577CE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5398" w:history="1">
        <w:r w:rsidRPr="00F7046A">
          <w:rPr>
            <w:rStyle w:val="Hypertextovprepojenie"/>
            <w:noProof/>
          </w:rPr>
          <w:t>4.6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7046A">
          <w:rPr>
            <w:rStyle w:val="Hypertextovprepojenie"/>
            <w:noProof/>
          </w:rPr>
          <w:t>Skratové pomery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_Toc190955398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27C3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1EC1450" w14:textId="546B9C02" w:rsidR="00B577CE" w:rsidRDefault="00B577CE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5399" w:history="1">
        <w:r w:rsidRPr="00F7046A">
          <w:rPr>
            <w:rStyle w:val="Hypertextovprepojenie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7046A">
          <w:rPr>
            <w:rStyle w:val="Hypertextovprepojenie"/>
            <w:noProof/>
          </w:rPr>
          <w:t>Technický popis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_Toc190955399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27C3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8D4149B" w14:textId="7FFAA492" w:rsidR="00B577CE" w:rsidRDefault="00B577CE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5400" w:history="1">
        <w:r w:rsidRPr="00F7046A">
          <w:rPr>
            <w:rStyle w:val="Hypertextovprepojenie"/>
            <w:noProof/>
          </w:rPr>
          <w:t>5.1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7046A">
          <w:rPr>
            <w:rStyle w:val="Hypertextovprepojenie"/>
            <w:noProof/>
          </w:rPr>
          <w:t>Navrhovaný stav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_Toc190955400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27C3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B276C73" w14:textId="05E72A35" w:rsidR="00B577CE" w:rsidRDefault="00B577CE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5401" w:history="1">
        <w:r w:rsidRPr="00F7046A">
          <w:rPr>
            <w:rStyle w:val="Hypertextovprepojenie"/>
            <w:noProof/>
          </w:rPr>
          <w:t>5.1.1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7046A">
          <w:rPr>
            <w:rStyle w:val="Hypertextovprepojenie"/>
            <w:noProof/>
          </w:rPr>
          <w:t>Uchytenie káblov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_Toc190955401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27C3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2787895" w14:textId="24010B6D" w:rsidR="00B577CE" w:rsidRDefault="00B577CE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5402" w:history="1">
        <w:r w:rsidRPr="00F7046A">
          <w:rPr>
            <w:rStyle w:val="Hypertextovprepojenie"/>
            <w:noProof/>
          </w:rPr>
          <w:t>5.2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7046A">
          <w:rPr>
            <w:rStyle w:val="Hypertextovprepojenie"/>
            <w:noProof/>
          </w:rPr>
          <w:t>Protipožiarne prepážky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_Toc190955402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27C3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2B6A8E5" w14:textId="079CBC22" w:rsidR="00B577CE" w:rsidRDefault="00B577CE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5403" w:history="1">
        <w:r w:rsidRPr="00F7046A">
          <w:rPr>
            <w:rStyle w:val="Hypertextovprepojenie"/>
            <w:noProof/>
          </w:rPr>
          <w:t>5.3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7046A">
          <w:rPr>
            <w:rStyle w:val="Hypertextovprepojenie"/>
            <w:noProof/>
          </w:rPr>
          <w:t>Uvedenie do prevádzky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_Toc190955403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27C3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47A3EF2" w14:textId="08452157" w:rsidR="00B577CE" w:rsidRDefault="00B577CE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5404" w:history="1">
        <w:r w:rsidRPr="00F7046A">
          <w:rPr>
            <w:rStyle w:val="Hypertextovprepojenie"/>
            <w:noProof/>
          </w:rPr>
          <w:t>5.4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7046A">
          <w:rPr>
            <w:rStyle w:val="Hypertextovprepojenie"/>
            <w:noProof/>
          </w:rPr>
          <w:t>Postup realizácie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_Toc190955404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27C3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0CD9704" w14:textId="6C076A34" w:rsidR="00B577CE" w:rsidRDefault="00B577CE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5405" w:history="1">
        <w:r w:rsidRPr="00F7046A">
          <w:rPr>
            <w:rStyle w:val="Hypertextovprepojenie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7046A">
          <w:rPr>
            <w:rStyle w:val="Hypertextovprepojenie"/>
            <w:noProof/>
          </w:rPr>
          <w:t>Predkomplexné a komplexné vyskúšanie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_Toc190955405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27C3C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A274AC6" w14:textId="675614BD" w:rsidR="00B577CE" w:rsidRDefault="00B577CE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5406" w:history="1">
        <w:r w:rsidRPr="00F7046A">
          <w:rPr>
            <w:rStyle w:val="Hypertextovprepojenie"/>
            <w:noProof/>
          </w:rPr>
          <w:t>6.1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7046A">
          <w:rPr>
            <w:rStyle w:val="Hypertextovprepojenie"/>
            <w:noProof/>
          </w:rPr>
          <w:t>Predkomplexné vyskúšanie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_Toc190955406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27C3C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06C4B00" w14:textId="34A585C1" w:rsidR="00B577CE" w:rsidRDefault="00B577CE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5407" w:history="1">
        <w:r w:rsidRPr="00F7046A">
          <w:rPr>
            <w:rStyle w:val="Hypertextovprepojenie"/>
            <w:noProof/>
          </w:rPr>
          <w:t>6.2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7046A">
          <w:rPr>
            <w:rStyle w:val="Hypertextovprepojenie"/>
            <w:noProof/>
          </w:rPr>
          <w:t>Komplexné vyskúšanie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_Toc190955407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27C3C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585F3E5" w14:textId="6F5DF059" w:rsidR="00B577CE" w:rsidRDefault="00B577CE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5408" w:history="1">
        <w:r w:rsidRPr="00F7046A">
          <w:rPr>
            <w:rStyle w:val="Hypertextovprepojenie"/>
            <w:noProof/>
          </w:rPr>
          <w:t>7.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7046A">
          <w:rPr>
            <w:rStyle w:val="Hypertextovprepojenie"/>
            <w:noProof/>
          </w:rPr>
          <w:t>Predpisy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_Toc190955408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27C3C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EEAA189" w14:textId="336E754C" w:rsidR="00B577CE" w:rsidRDefault="00B577CE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5409" w:history="1">
        <w:r w:rsidRPr="00F7046A">
          <w:rPr>
            <w:rStyle w:val="Hypertextovprepojenie"/>
            <w:noProof/>
          </w:rPr>
          <w:t>8.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7046A">
          <w:rPr>
            <w:rStyle w:val="Hypertextovprepojenie"/>
            <w:noProof/>
          </w:rPr>
          <w:t>Bezpečnosť a ochrana zdravia pri práci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_Toc190955409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27C3C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A43DCA8" w14:textId="46377D64" w:rsidR="00B577CE" w:rsidRDefault="00B577CE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5410" w:history="1">
        <w:r w:rsidRPr="00F7046A">
          <w:rPr>
            <w:rStyle w:val="Hypertextovprepojenie"/>
            <w:noProof/>
          </w:rPr>
          <w:t>8.1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7046A">
          <w:rPr>
            <w:rStyle w:val="Hypertextovprepojenie"/>
            <w:noProof/>
          </w:rPr>
          <w:t>Zostatkové nebezpečenstvá a ohrozenia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_Toc190955410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27C3C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8751BB5" w14:textId="713E6CC2" w:rsidR="00B577CE" w:rsidRDefault="00B577CE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5411" w:history="1">
        <w:r w:rsidRPr="00F7046A">
          <w:rPr>
            <w:rStyle w:val="Hypertextovprepojenie"/>
            <w:noProof/>
          </w:rPr>
          <w:t>9.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7046A">
          <w:rPr>
            <w:rStyle w:val="Hypertextovprepojenie"/>
            <w:noProof/>
          </w:rPr>
          <w:t>Protipožiarne opatrenia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_Toc190955411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27C3C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FB4C033" w14:textId="482B6560" w:rsidR="00B577CE" w:rsidRDefault="00B577CE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5412" w:history="1">
        <w:r w:rsidRPr="00F7046A">
          <w:rPr>
            <w:rStyle w:val="Hypertextovprepojenie"/>
            <w:noProof/>
          </w:rPr>
          <w:t>10.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7046A">
          <w:rPr>
            <w:rStyle w:val="Hypertextovprepojenie"/>
            <w:noProof/>
          </w:rPr>
          <w:t>Popis vplyvov stavby na životné prostredie a jeho ochrana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_Toc190955412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27C3C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43E4F60" w14:textId="0FEB7363" w:rsidR="00B577CE" w:rsidRDefault="00B577CE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5413" w:history="1">
        <w:r w:rsidRPr="00F7046A">
          <w:rPr>
            <w:rStyle w:val="Hypertextovprepojenie"/>
            <w:noProof/>
          </w:rPr>
          <w:t>10.1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7046A">
          <w:rPr>
            <w:rStyle w:val="Hypertextovprepojenie"/>
            <w:noProof/>
          </w:rPr>
          <w:t>Vplyv na životné prostredie – ovzdušie, hluk, voda, odpady a pôda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_Toc190955413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27C3C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577F076" w14:textId="2E2FAE95" w:rsidR="00B577CE" w:rsidRDefault="00B577CE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5414" w:history="1">
        <w:r w:rsidRPr="00F7046A">
          <w:rPr>
            <w:rStyle w:val="Hypertextovprepojenie"/>
            <w:noProof/>
          </w:rPr>
          <w:t>10.2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7046A">
          <w:rPr>
            <w:rStyle w:val="Hypertextovprepojenie"/>
            <w:noProof/>
          </w:rPr>
          <w:t>Likvidácia odpadov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_Toc190955414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27C3C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550CFDB" w14:textId="766ACB56" w:rsidR="00B577CE" w:rsidRDefault="00B577CE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5415" w:history="1">
        <w:r w:rsidRPr="00F7046A">
          <w:rPr>
            <w:rStyle w:val="Hypertextovprepojenie"/>
            <w:noProof/>
          </w:rPr>
          <w:t>10.2.1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7046A">
          <w:rPr>
            <w:rStyle w:val="Hypertextovprepojenie"/>
            <w:noProof/>
          </w:rPr>
          <w:t>Stavebný odpad z výstavby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_Toc190955415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27C3C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DA2816B" w14:textId="38430177" w:rsidR="00E83FCA" w:rsidRPr="00037F9C" w:rsidRDefault="00FB0656" w:rsidP="00725D2F">
      <w:pPr>
        <w:pStyle w:val="Nadpis1"/>
      </w:pPr>
      <w:r w:rsidRPr="00B905D6">
        <w:fldChar w:fldCharType="end"/>
      </w:r>
      <w:r w:rsidR="00D75C9C" w:rsidRPr="00037F9C">
        <w:br w:type="page"/>
      </w:r>
      <w:r w:rsidR="004136D3">
        <w:lastRenderedPageBreak/>
        <w:t>TECHNICKÁ</w:t>
      </w:r>
      <w:r w:rsidR="00E83FCA" w:rsidRPr="00037F9C">
        <w:t xml:space="preserve"> SPRÁVA</w:t>
      </w:r>
    </w:p>
    <w:p w14:paraId="4E4B9EE4" w14:textId="77777777" w:rsidR="00E83FCA" w:rsidRPr="00432233" w:rsidRDefault="00E83FCA" w:rsidP="00FB0656">
      <w:pPr>
        <w:pStyle w:val="Nadpis2"/>
      </w:pPr>
      <w:bookmarkStart w:id="0" w:name="_Toc235345967"/>
      <w:bookmarkStart w:id="1" w:name="_Toc286324859"/>
      <w:bookmarkStart w:id="2" w:name="_Toc14070451"/>
      <w:bookmarkStart w:id="3" w:name="_Toc115852755"/>
      <w:bookmarkStart w:id="4" w:name="_Toc190955388"/>
      <w:r w:rsidRPr="00432233">
        <w:t>Identifikačné údaje</w:t>
      </w:r>
      <w:bookmarkEnd w:id="0"/>
      <w:bookmarkEnd w:id="1"/>
      <w:bookmarkEnd w:id="2"/>
      <w:bookmarkEnd w:id="3"/>
      <w:bookmarkEnd w:id="4"/>
    </w:p>
    <w:tbl>
      <w:tblPr>
        <w:tblW w:w="9606" w:type="dxa"/>
        <w:tblLook w:val="04A0" w:firstRow="1" w:lastRow="0" w:firstColumn="1" w:lastColumn="0" w:noHBand="0" w:noVBand="1"/>
      </w:tblPr>
      <w:tblGrid>
        <w:gridCol w:w="2518"/>
        <w:gridCol w:w="7088"/>
      </w:tblGrid>
      <w:tr w:rsidR="0017174B" w:rsidRPr="0072691B" w14:paraId="71DEF157" w14:textId="77777777" w:rsidTr="00AA4CC3">
        <w:trPr>
          <w:trHeight w:val="384"/>
        </w:trPr>
        <w:tc>
          <w:tcPr>
            <w:tcW w:w="2518" w:type="dxa"/>
          </w:tcPr>
          <w:p w14:paraId="461B736F" w14:textId="350943D0" w:rsidR="0017174B" w:rsidRPr="00432233" w:rsidRDefault="00432233" w:rsidP="00D813DE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Investor:</w:t>
            </w:r>
          </w:p>
        </w:tc>
        <w:tc>
          <w:tcPr>
            <w:tcW w:w="7088" w:type="dxa"/>
          </w:tcPr>
          <w:p w14:paraId="262844AA" w14:textId="3FD8FFC9" w:rsidR="00523D7B" w:rsidRPr="00432233" w:rsidRDefault="00432233" w:rsidP="00AA4CC3">
            <w:pPr>
              <w:pStyle w:val="EPI2NormalneTL"/>
              <w:spacing w:after="60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sz w:val="24"/>
                <w:szCs w:val="24"/>
                <w:lang w:val="sk-SK"/>
              </w:rPr>
              <w:t>U. S. Steel Košice, s.r.o.</w:t>
            </w:r>
          </w:p>
        </w:tc>
      </w:tr>
      <w:tr w:rsidR="0017174B" w:rsidRPr="0072691B" w14:paraId="690CBD3C" w14:textId="77777777" w:rsidTr="00D813DE">
        <w:trPr>
          <w:trHeight w:val="340"/>
        </w:trPr>
        <w:tc>
          <w:tcPr>
            <w:tcW w:w="2518" w:type="dxa"/>
          </w:tcPr>
          <w:p w14:paraId="10DD90AB" w14:textId="7E39CB61" w:rsidR="0017174B" w:rsidRPr="00432233" w:rsidRDefault="00432233" w:rsidP="00D813DE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Stavba</w:t>
            </w:r>
            <w:r w:rsidR="0017174B" w:rsidRPr="00432233">
              <w:rPr>
                <w:rFonts w:cs="Arial"/>
                <w:b/>
                <w:lang w:val="sk-SK"/>
              </w:rPr>
              <w:t>:</w:t>
            </w:r>
          </w:p>
        </w:tc>
        <w:tc>
          <w:tcPr>
            <w:tcW w:w="7088" w:type="dxa"/>
          </w:tcPr>
          <w:p w14:paraId="1F039F8E" w14:textId="51643A54" w:rsidR="0017174B" w:rsidRPr="00432233" w:rsidRDefault="00432233" w:rsidP="00D813DE">
            <w:pPr>
              <w:pStyle w:val="EPI2NormalneTL"/>
              <w:rPr>
                <w:rFonts w:cs="Arial"/>
                <w:lang w:val="sk-SK"/>
              </w:rPr>
            </w:pPr>
            <w:r w:rsidRPr="00432233">
              <w:t>1369DW - Prípojky médií pre rozvojové územie DZ</w:t>
            </w:r>
            <w:r>
              <w:t xml:space="preserve"> </w:t>
            </w:r>
            <w:r w:rsidRPr="00432233">
              <w:t>Energetika</w:t>
            </w:r>
          </w:p>
        </w:tc>
      </w:tr>
      <w:tr w:rsidR="00432233" w:rsidRPr="0072691B" w14:paraId="054AA8B5" w14:textId="77777777" w:rsidTr="00D813DE">
        <w:trPr>
          <w:trHeight w:val="340"/>
        </w:trPr>
        <w:tc>
          <w:tcPr>
            <w:tcW w:w="2518" w:type="dxa"/>
          </w:tcPr>
          <w:p w14:paraId="28C49EE9" w14:textId="29E26212" w:rsidR="00432233" w:rsidRPr="00432233" w:rsidRDefault="00432233" w:rsidP="00432233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Stupeň:</w:t>
            </w:r>
          </w:p>
        </w:tc>
        <w:tc>
          <w:tcPr>
            <w:tcW w:w="7088" w:type="dxa"/>
          </w:tcPr>
          <w:p w14:paraId="1AD1FFAF" w14:textId="00916376" w:rsidR="00432233" w:rsidRPr="00432233" w:rsidRDefault="00432233" w:rsidP="00432233">
            <w:pPr>
              <w:pStyle w:val="EPI2NormalneTL"/>
              <w:spacing w:after="60"/>
              <w:rPr>
                <w:rFonts w:cs="Arial"/>
                <w:lang w:val="sk-SK"/>
              </w:rPr>
            </w:pPr>
            <w:r w:rsidRPr="00432233">
              <w:rPr>
                <w:rFonts w:cs="Arial"/>
                <w:lang w:val="sk-SK"/>
              </w:rPr>
              <w:t>Dokumentácia pre stavebné povolenie</w:t>
            </w:r>
          </w:p>
        </w:tc>
      </w:tr>
      <w:tr w:rsidR="0017174B" w:rsidRPr="0072691B" w14:paraId="44F64690" w14:textId="77777777" w:rsidTr="00D813DE">
        <w:trPr>
          <w:trHeight w:val="340"/>
        </w:trPr>
        <w:tc>
          <w:tcPr>
            <w:tcW w:w="2518" w:type="dxa"/>
          </w:tcPr>
          <w:p w14:paraId="1C36C9D9" w14:textId="77777777" w:rsidR="0017174B" w:rsidRPr="00432233" w:rsidRDefault="0017174B" w:rsidP="00D813DE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Okres:</w:t>
            </w:r>
          </w:p>
        </w:tc>
        <w:tc>
          <w:tcPr>
            <w:tcW w:w="7088" w:type="dxa"/>
          </w:tcPr>
          <w:p w14:paraId="7CEA561B" w14:textId="3094AFD3" w:rsidR="0017174B" w:rsidRPr="00432233" w:rsidRDefault="00EF1977" w:rsidP="00D813DE">
            <w:pPr>
              <w:pStyle w:val="EPI2NormalneTL"/>
              <w:rPr>
                <w:rFonts w:cs="Arial"/>
                <w:lang w:val="sk-SK"/>
              </w:rPr>
            </w:pPr>
            <w:r w:rsidRPr="00432233">
              <w:rPr>
                <w:rFonts w:cs="Arial"/>
                <w:lang w:val="sk-SK"/>
              </w:rPr>
              <w:t>Košice</w:t>
            </w:r>
            <w:r w:rsidR="00432233" w:rsidRPr="00432233">
              <w:rPr>
                <w:rFonts w:cs="Arial"/>
                <w:lang w:val="sk-SK"/>
              </w:rPr>
              <w:t xml:space="preserve"> II</w:t>
            </w:r>
          </w:p>
        </w:tc>
      </w:tr>
      <w:tr w:rsidR="0017174B" w:rsidRPr="0072691B" w14:paraId="13D8063A" w14:textId="77777777" w:rsidTr="00D813DE">
        <w:trPr>
          <w:trHeight w:val="340"/>
        </w:trPr>
        <w:tc>
          <w:tcPr>
            <w:tcW w:w="2518" w:type="dxa"/>
          </w:tcPr>
          <w:p w14:paraId="36FDECC9" w14:textId="67450099" w:rsidR="0017174B" w:rsidRPr="00432233" w:rsidRDefault="00432233" w:rsidP="00D813DE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VÚC</w:t>
            </w:r>
            <w:r w:rsidR="0017174B" w:rsidRPr="00432233">
              <w:rPr>
                <w:rFonts w:cs="Arial"/>
                <w:b/>
                <w:lang w:val="sk-SK"/>
              </w:rPr>
              <w:t>:</w:t>
            </w:r>
          </w:p>
        </w:tc>
        <w:tc>
          <w:tcPr>
            <w:tcW w:w="7088" w:type="dxa"/>
          </w:tcPr>
          <w:p w14:paraId="4671B921" w14:textId="77777777" w:rsidR="0017174B" w:rsidRPr="00432233" w:rsidRDefault="00EF1977" w:rsidP="00D813DE">
            <w:pPr>
              <w:pStyle w:val="EPI2NormalneTL"/>
              <w:rPr>
                <w:rFonts w:cs="Arial"/>
                <w:lang w:val="sk-SK"/>
              </w:rPr>
            </w:pPr>
            <w:r w:rsidRPr="00432233">
              <w:rPr>
                <w:rFonts w:cs="Arial"/>
                <w:lang w:val="sk-SK"/>
              </w:rPr>
              <w:t>Košic</w:t>
            </w:r>
            <w:r w:rsidR="0017174B" w:rsidRPr="00432233">
              <w:rPr>
                <w:rFonts w:cs="Arial"/>
                <w:lang w:val="sk-SK"/>
              </w:rPr>
              <w:t>ký</w:t>
            </w:r>
          </w:p>
        </w:tc>
      </w:tr>
      <w:tr w:rsidR="0017174B" w:rsidRPr="0072691B" w14:paraId="063D6E58" w14:textId="77777777" w:rsidTr="00D813DE">
        <w:trPr>
          <w:trHeight w:val="340"/>
        </w:trPr>
        <w:tc>
          <w:tcPr>
            <w:tcW w:w="2518" w:type="dxa"/>
          </w:tcPr>
          <w:p w14:paraId="61738D60" w14:textId="46182048" w:rsidR="0017174B" w:rsidRPr="00432233" w:rsidRDefault="00432233" w:rsidP="00D813DE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Katastrálne územie</w:t>
            </w:r>
            <w:r w:rsidR="0017174B" w:rsidRPr="00432233">
              <w:rPr>
                <w:rFonts w:cs="Arial"/>
                <w:b/>
                <w:lang w:val="sk-SK"/>
              </w:rPr>
              <w:t>:</w:t>
            </w:r>
          </w:p>
        </w:tc>
        <w:tc>
          <w:tcPr>
            <w:tcW w:w="7088" w:type="dxa"/>
          </w:tcPr>
          <w:p w14:paraId="29037F75" w14:textId="35D96F95" w:rsidR="0017174B" w:rsidRPr="00432233" w:rsidRDefault="00432233" w:rsidP="00D813DE">
            <w:pPr>
              <w:pStyle w:val="EPI2NormalneTL"/>
              <w:rPr>
                <w:rFonts w:cs="Arial"/>
                <w:lang w:val="sk-SK"/>
              </w:rPr>
            </w:pPr>
            <w:r w:rsidRPr="00432233">
              <w:rPr>
                <w:rFonts w:cs="Arial"/>
                <w:lang w:val="sk-SK"/>
              </w:rPr>
              <w:t>Železiarne</w:t>
            </w:r>
          </w:p>
        </w:tc>
      </w:tr>
      <w:tr w:rsidR="001C388F" w:rsidRPr="0072691B" w14:paraId="18916839" w14:textId="77777777" w:rsidTr="00D813DE">
        <w:trPr>
          <w:trHeight w:val="340"/>
        </w:trPr>
        <w:tc>
          <w:tcPr>
            <w:tcW w:w="2518" w:type="dxa"/>
          </w:tcPr>
          <w:p w14:paraId="7DBEDA57" w14:textId="18D71F52" w:rsidR="001C388F" w:rsidRPr="00432233" w:rsidRDefault="00432233" w:rsidP="001C388F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Umiestnenie stavby</w:t>
            </w:r>
            <w:r w:rsidR="001C388F" w:rsidRPr="00432233">
              <w:rPr>
                <w:rFonts w:cs="Arial"/>
                <w:b/>
                <w:lang w:val="sk-SK"/>
              </w:rPr>
              <w:t>:</w:t>
            </w:r>
          </w:p>
        </w:tc>
        <w:tc>
          <w:tcPr>
            <w:tcW w:w="7088" w:type="dxa"/>
          </w:tcPr>
          <w:p w14:paraId="1DCB3A89" w14:textId="7C18AA95" w:rsidR="001C388F" w:rsidRPr="00432233" w:rsidRDefault="00432233" w:rsidP="001C388F">
            <w:pPr>
              <w:pStyle w:val="EPI2NormalneTL"/>
              <w:rPr>
                <w:rFonts w:cs="Arial"/>
                <w:lang w:val="sk-SK"/>
              </w:rPr>
            </w:pPr>
            <w:r w:rsidRPr="00432233">
              <w:t>Areál firmy U. S. Steel Košice, s.r.o.</w:t>
            </w:r>
          </w:p>
        </w:tc>
      </w:tr>
      <w:tr w:rsidR="001C388F" w:rsidRPr="0072691B" w14:paraId="179ABED4" w14:textId="77777777" w:rsidTr="00D813DE">
        <w:trPr>
          <w:trHeight w:val="340"/>
        </w:trPr>
        <w:tc>
          <w:tcPr>
            <w:tcW w:w="2518" w:type="dxa"/>
          </w:tcPr>
          <w:p w14:paraId="1D580D01" w14:textId="71C84BE3" w:rsidR="001C388F" w:rsidRPr="00432233" w:rsidRDefault="00432233" w:rsidP="001C388F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Kategória stavby</w:t>
            </w:r>
            <w:r w:rsidR="001C388F" w:rsidRPr="00432233">
              <w:rPr>
                <w:rFonts w:cs="Arial"/>
                <w:b/>
                <w:lang w:val="sk-SK"/>
              </w:rPr>
              <w:t>:</w:t>
            </w:r>
          </w:p>
        </w:tc>
        <w:tc>
          <w:tcPr>
            <w:tcW w:w="7088" w:type="dxa"/>
          </w:tcPr>
          <w:p w14:paraId="55F79EFA" w14:textId="01223C94" w:rsidR="001C388F" w:rsidRPr="00432233" w:rsidRDefault="00432233" w:rsidP="001C388F">
            <w:pPr>
              <w:pStyle w:val="EPI2NormalneTL"/>
              <w:rPr>
                <w:rFonts w:cs="Arial"/>
                <w:lang w:val="sk-SK"/>
              </w:rPr>
            </w:pPr>
            <w:r w:rsidRPr="00432233">
              <w:rPr>
                <w:rFonts w:cs="Arial"/>
                <w:lang w:val="sk-SK"/>
              </w:rPr>
              <w:t>Priemyselné stavby</w:t>
            </w:r>
          </w:p>
        </w:tc>
      </w:tr>
      <w:tr w:rsidR="001C388F" w:rsidRPr="0072691B" w14:paraId="0BAFFB02" w14:textId="77777777" w:rsidTr="00D813DE">
        <w:trPr>
          <w:trHeight w:val="340"/>
        </w:trPr>
        <w:tc>
          <w:tcPr>
            <w:tcW w:w="2518" w:type="dxa"/>
          </w:tcPr>
          <w:p w14:paraId="269794F9" w14:textId="07CAFF67" w:rsidR="001C388F" w:rsidRPr="00432233" w:rsidRDefault="00432233" w:rsidP="001C388F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Objednávateľ</w:t>
            </w:r>
            <w:r w:rsidR="001C388F" w:rsidRPr="00432233">
              <w:rPr>
                <w:rFonts w:cs="Arial"/>
                <w:b/>
                <w:lang w:val="sk-SK"/>
              </w:rPr>
              <w:t>:</w:t>
            </w:r>
          </w:p>
        </w:tc>
        <w:tc>
          <w:tcPr>
            <w:tcW w:w="7088" w:type="dxa"/>
          </w:tcPr>
          <w:p w14:paraId="203AD2A6" w14:textId="1375BA02" w:rsidR="001C388F" w:rsidRPr="00432233" w:rsidRDefault="00432233" w:rsidP="001C388F">
            <w:pPr>
              <w:pStyle w:val="EPI2NormalneTL"/>
              <w:rPr>
                <w:rFonts w:cs="Arial"/>
                <w:lang w:val="sk-SK"/>
              </w:rPr>
            </w:pPr>
            <w:r w:rsidRPr="00432233">
              <w:rPr>
                <w:rFonts w:cs="Arial"/>
                <w:lang w:val="sk-SK"/>
              </w:rPr>
              <w:t>U. S. Steel Košice, s.r.o.</w:t>
            </w:r>
          </w:p>
        </w:tc>
      </w:tr>
      <w:tr w:rsidR="001C388F" w:rsidRPr="0072691B" w14:paraId="5032A0E5" w14:textId="77777777" w:rsidTr="00D813DE">
        <w:trPr>
          <w:trHeight w:val="340"/>
        </w:trPr>
        <w:tc>
          <w:tcPr>
            <w:tcW w:w="2518" w:type="dxa"/>
          </w:tcPr>
          <w:p w14:paraId="61505E31" w14:textId="30DD1BA9" w:rsidR="001C388F" w:rsidRPr="00432233" w:rsidRDefault="00432233" w:rsidP="001C388F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Číslo zákazky</w:t>
            </w:r>
            <w:r w:rsidR="001C388F" w:rsidRPr="00432233">
              <w:rPr>
                <w:rFonts w:cs="Arial"/>
                <w:b/>
                <w:lang w:val="sk-SK"/>
              </w:rPr>
              <w:t>:</w:t>
            </w:r>
          </w:p>
        </w:tc>
        <w:tc>
          <w:tcPr>
            <w:tcW w:w="7088" w:type="dxa"/>
          </w:tcPr>
          <w:p w14:paraId="633A5743" w14:textId="5E5FC72E" w:rsidR="001C388F" w:rsidRPr="00432233" w:rsidRDefault="00432233" w:rsidP="001C388F">
            <w:pPr>
              <w:pStyle w:val="EPI2NormalneTL"/>
              <w:rPr>
                <w:rFonts w:cs="Arial"/>
                <w:lang w:val="sk-SK"/>
              </w:rPr>
            </w:pPr>
            <w:r w:rsidRPr="00432233">
              <w:rPr>
                <w:rFonts w:cs="Arial"/>
                <w:lang w:val="sk-SK"/>
              </w:rPr>
              <w:t>EN-0723</w:t>
            </w:r>
            <w:r>
              <w:rPr>
                <w:rFonts w:cs="Arial"/>
                <w:lang w:val="sk-SK"/>
              </w:rPr>
              <w:t>.3</w:t>
            </w:r>
          </w:p>
        </w:tc>
      </w:tr>
    </w:tbl>
    <w:p w14:paraId="41535F30" w14:textId="77777777" w:rsidR="00FB0656" w:rsidRPr="00F039B7" w:rsidRDefault="00FB0656" w:rsidP="00FB0656">
      <w:pPr>
        <w:pStyle w:val="Nadpis2"/>
      </w:pPr>
      <w:bookmarkStart w:id="5" w:name="_Toc235345968"/>
      <w:bookmarkStart w:id="6" w:name="_Toc286324860"/>
      <w:bookmarkStart w:id="7" w:name="_Toc190955389"/>
      <w:r w:rsidRPr="00F039B7">
        <w:t>Východiskové podklady</w:t>
      </w:r>
      <w:bookmarkEnd w:id="5"/>
      <w:bookmarkEnd w:id="6"/>
      <w:bookmarkEnd w:id="7"/>
    </w:p>
    <w:p w14:paraId="367780CA" w14:textId="723A64CD" w:rsidR="0017174B" w:rsidRPr="00F039B7" w:rsidRDefault="0017174B" w:rsidP="0017174B">
      <w:pPr>
        <w:rPr>
          <w:rFonts w:ascii="Calibri" w:hAnsi="Calibri" w:cs="Calibri"/>
          <w:lang w:eastAsia="en-US"/>
        </w:rPr>
      </w:pPr>
      <w:bookmarkStart w:id="8" w:name="_Toc412108855"/>
      <w:bookmarkStart w:id="9" w:name="_Hlk13835114"/>
      <w:bookmarkStart w:id="10" w:name="_Hlk58168732"/>
      <w:bookmarkStart w:id="11" w:name="_Toc235345969"/>
      <w:bookmarkStart w:id="12" w:name="_Toc286324861"/>
      <w:r w:rsidRPr="00F039B7">
        <w:t>Dokumentácia je vypracovaná na základe nasledovných podkladov:</w:t>
      </w:r>
    </w:p>
    <w:p w14:paraId="3BB8C39D" w14:textId="44334483" w:rsidR="00EB3FC3" w:rsidRPr="00F039B7" w:rsidRDefault="00EB3FC3" w:rsidP="00432233">
      <w:pPr>
        <w:numPr>
          <w:ilvl w:val="0"/>
          <w:numId w:val="8"/>
        </w:numPr>
        <w:spacing w:after="0"/>
        <w:rPr>
          <w:rFonts w:eastAsia="Times New Roman"/>
        </w:rPr>
      </w:pPr>
      <w:r w:rsidRPr="00F039B7">
        <w:rPr>
          <w:rFonts w:eastAsia="Times New Roman"/>
        </w:rPr>
        <w:t>Technické zadanie objednávateľa</w:t>
      </w:r>
    </w:p>
    <w:p w14:paraId="2194A2BF" w14:textId="1419C575" w:rsidR="00432233" w:rsidRPr="00F039B7" w:rsidRDefault="00EB3FC3" w:rsidP="00432233">
      <w:pPr>
        <w:numPr>
          <w:ilvl w:val="0"/>
          <w:numId w:val="8"/>
        </w:numPr>
        <w:spacing w:after="0"/>
        <w:rPr>
          <w:rFonts w:eastAsia="Times New Roman"/>
        </w:rPr>
      </w:pPr>
      <w:r w:rsidRPr="00F039B7">
        <w:rPr>
          <w:rFonts w:eastAsia="Times New Roman"/>
        </w:rPr>
        <w:t>Dokumentácia pre územné rozhodnutie EN-0723.2</w:t>
      </w:r>
    </w:p>
    <w:p w14:paraId="5A043F07" w14:textId="77777777" w:rsidR="00EB3FC3" w:rsidRPr="00F039B7" w:rsidRDefault="00EB3FC3" w:rsidP="00EB3FC3">
      <w:pPr>
        <w:numPr>
          <w:ilvl w:val="0"/>
          <w:numId w:val="8"/>
        </w:numPr>
        <w:spacing w:after="0"/>
        <w:rPr>
          <w:rFonts w:eastAsia="Times New Roman"/>
        </w:rPr>
      </w:pPr>
      <w:r w:rsidRPr="00F039B7">
        <w:rPr>
          <w:rFonts w:eastAsia="Times New Roman"/>
        </w:rPr>
        <w:t>Situačný podklad územia v mierke 1:500, dodaný oddelením Generelu závodu ITES</w:t>
      </w:r>
    </w:p>
    <w:p w14:paraId="4A21F751" w14:textId="525978B2" w:rsidR="00EB3FC3" w:rsidRPr="00F039B7" w:rsidRDefault="00EB3FC3" w:rsidP="00432233">
      <w:pPr>
        <w:numPr>
          <w:ilvl w:val="0"/>
          <w:numId w:val="8"/>
        </w:numPr>
        <w:spacing w:after="0"/>
        <w:rPr>
          <w:rFonts w:eastAsia="Times New Roman"/>
        </w:rPr>
      </w:pPr>
      <w:r w:rsidRPr="00F039B7">
        <w:rPr>
          <w:rFonts w:eastAsia="Times New Roman"/>
        </w:rPr>
        <w:t>Overenie skutkového stavu obhliadkami priamo na mieste</w:t>
      </w:r>
    </w:p>
    <w:p w14:paraId="69E1C593" w14:textId="162B20AE" w:rsidR="0017174B" w:rsidRPr="00F039B7" w:rsidRDefault="00EB3FC3" w:rsidP="0050150A">
      <w:pPr>
        <w:numPr>
          <w:ilvl w:val="0"/>
          <w:numId w:val="8"/>
        </w:numPr>
        <w:spacing w:after="0"/>
        <w:rPr>
          <w:rFonts w:eastAsia="Times New Roman"/>
        </w:rPr>
      </w:pPr>
      <w:r w:rsidRPr="00F039B7">
        <w:rPr>
          <w:rFonts w:eastAsia="Times New Roman"/>
        </w:rPr>
        <w:t>Konzultácie s objednávateľom a pracovníkmi prevádzok</w:t>
      </w:r>
    </w:p>
    <w:p w14:paraId="15658161" w14:textId="366B2B46" w:rsidR="0017174B" w:rsidRPr="00F039B7" w:rsidRDefault="0017174B" w:rsidP="0017174B">
      <w:r w:rsidRPr="00F039B7">
        <w:t>K východiskovým predpisom sa zaraďujú aj príslušné normy STN a predpisy.</w:t>
      </w:r>
      <w:bookmarkEnd w:id="8"/>
      <w:bookmarkEnd w:id="9"/>
    </w:p>
    <w:p w14:paraId="72212C12" w14:textId="44890155" w:rsidR="00FB0656" w:rsidRPr="006B1AEC" w:rsidRDefault="00FB0656" w:rsidP="00FB0656">
      <w:pPr>
        <w:pStyle w:val="Nadpis2"/>
      </w:pPr>
      <w:bookmarkStart w:id="13" w:name="_Toc190955390"/>
      <w:bookmarkEnd w:id="10"/>
      <w:r w:rsidRPr="006B1AEC">
        <w:t>Rozsah</w:t>
      </w:r>
      <w:bookmarkEnd w:id="11"/>
      <w:bookmarkEnd w:id="12"/>
      <w:bookmarkEnd w:id="13"/>
    </w:p>
    <w:p w14:paraId="1899816C" w14:textId="3FDA20A6" w:rsidR="005051B6" w:rsidRPr="006B1AEC" w:rsidRDefault="005051B6" w:rsidP="00432233">
      <w:pPr>
        <w:pStyle w:val="EPI2NormalneTL"/>
        <w:ind w:left="12"/>
        <w:jc w:val="both"/>
        <w:rPr>
          <w:rFonts w:cs="Arial"/>
          <w:b/>
          <w:bCs/>
          <w:sz w:val="20"/>
          <w:szCs w:val="28"/>
          <w:lang w:val="sk-SK"/>
        </w:rPr>
      </w:pPr>
      <w:bookmarkStart w:id="14" w:name="_Toc235345971"/>
      <w:bookmarkStart w:id="15" w:name="_Toc286324863"/>
      <w:r w:rsidRPr="006B1AEC">
        <w:t xml:space="preserve">Predmetom </w:t>
      </w:r>
      <w:r w:rsidR="00F039B7" w:rsidRPr="006B1AEC">
        <w:t xml:space="preserve">PS 102 - VN káblové vedenia </w:t>
      </w:r>
      <w:r w:rsidRPr="006B1AEC">
        <w:t xml:space="preserve">je: </w:t>
      </w:r>
    </w:p>
    <w:p w14:paraId="0F230F56" w14:textId="7B0902FA" w:rsidR="004C5B16" w:rsidRPr="006B1AEC" w:rsidRDefault="004C5B16" w:rsidP="004C5B16">
      <w:pPr>
        <w:numPr>
          <w:ilvl w:val="0"/>
          <w:numId w:val="12"/>
        </w:numPr>
      </w:pPr>
      <w:r w:rsidRPr="006B1AEC">
        <w:t>VN káblové vedenia z rozvodne T80 smerom k novému rozvojovému územiu</w:t>
      </w:r>
    </w:p>
    <w:p w14:paraId="260A006A" w14:textId="788D1EC8" w:rsidR="005051B6" w:rsidRPr="006B1AEC" w:rsidRDefault="004C5B16" w:rsidP="004C5B16">
      <w:pPr>
        <w:ind w:firstLine="0"/>
      </w:pPr>
      <w:r w:rsidRPr="006B1AEC">
        <w:t>Predmetom PS 102 nie je:</w:t>
      </w:r>
    </w:p>
    <w:p w14:paraId="135E4628" w14:textId="11FA5684" w:rsidR="004C5B16" w:rsidRPr="006B1AEC" w:rsidRDefault="004C5B16" w:rsidP="004C5B16">
      <w:pPr>
        <w:numPr>
          <w:ilvl w:val="0"/>
          <w:numId w:val="12"/>
        </w:numPr>
      </w:pPr>
      <w:r w:rsidRPr="006B1AEC">
        <w:t>Úprava existujúcich a návrh nových káblových mostov</w:t>
      </w:r>
      <w:r w:rsidR="006B1AEC" w:rsidRPr="006B1AEC">
        <w:t xml:space="preserve"> (rieši SO102)</w:t>
      </w:r>
    </w:p>
    <w:p w14:paraId="3AAE29BB" w14:textId="10081ECC" w:rsidR="004C5B16" w:rsidRPr="006B1AEC" w:rsidRDefault="004C5B16" w:rsidP="004C5B16">
      <w:pPr>
        <w:numPr>
          <w:ilvl w:val="0"/>
          <w:numId w:val="12"/>
        </w:numPr>
      </w:pPr>
      <w:r w:rsidRPr="006B1AEC">
        <w:t>Návrh výzbroje káblových trás (rieši PS103)</w:t>
      </w:r>
    </w:p>
    <w:p w14:paraId="5ACA55CC" w14:textId="1F7EFC7F" w:rsidR="00FB0656" w:rsidRPr="00742187" w:rsidRDefault="00FB0656" w:rsidP="00FB0656">
      <w:pPr>
        <w:pStyle w:val="Nadpis2"/>
      </w:pPr>
      <w:bookmarkStart w:id="16" w:name="_Toc190955391"/>
      <w:r w:rsidRPr="00742187">
        <w:t>Základné údaje</w:t>
      </w:r>
      <w:bookmarkEnd w:id="14"/>
      <w:bookmarkEnd w:id="15"/>
      <w:bookmarkEnd w:id="16"/>
    </w:p>
    <w:p w14:paraId="1F4A5545" w14:textId="77777777" w:rsidR="00FB0656" w:rsidRPr="00742187" w:rsidRDefault="00FB0656" w:rsidP="00FB0656">
      <w:pPr>
        <w:pStyle w:val="Nadpis3"/>
      </w:pPr>
      <w:bookmarkStart w:id="17" w:name="_Toc190955392"/>
      <w:r w:rsidRPr="00742187">
        <w:t>Napäťové sústavy</w:t>
      </w:r>
      <w:bookmarkEnd w:id="17"/>
    </w:p>
    <w:tbl>
      <w:tblPr>
        <w:tblW w:w="9653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794"/>
        <w:gridCol w:w="5859"/>
      </w:tblGrid>
      <w:tr w:rsidR="00742187" w:rsidRPr="00742187" w14:paraId="3A8977F2" w14:textId="77777777" w:rsidTr="00D74147">
        <w:trPr>
          <w:trHeight w:val="343"/>
        </w:trPr>
        <w:tc>
          <w:tcPr>
            <w:tcW w:w="3794" w:type="dxa"/>
            <w:vAlign w:val="center"/>
          </w:tcPr>
          <w:p w14:paraId="1CE08242" w14:textId="1BD319B8" w:rsidR="00742187" w:rsidRPr="00742187" w:rsidRDefault="00742187" w:rsidP="00FF566F">
            <w:pPr>
              <w:pStyle w:val="EPI2NormalneTL"/>
              <w:widowControl w:val="0"/>
              <w:rPr>
                <w:rFonts w:cs="Arial"/>
                <w:b/>
                <w:lang w:val="sk-SK"/>
              </w:rPr>
            </w:pPr>
            <w:r w:rsidRPr="00742187">
              <w:rPr>
                <w:rFonts w:cs="Arial"/>
                <w:b/>
                <w:lang w:val="sk-SK"/>
              </w:rPr>
              <w:t>3 AC 6kV 50Hz IT</w:t>
            </w:r>
          </w:p>
        </w:tc>
        <w:tc>
          <w:tcPr>
            <w:tcW w:w="5859" w:type="dxa"/>
            <w:vAlign w:val="center"/>
          </w:tcPr>
          <w:p w14:paraId="6BF1E921" w14:textId="10DA3EDD" w:rsidR="00742187" w:rsidRPr="00742187" w:rsidRDefault="00742187" w:rsidP="00FF566F">
            <w:pPr>
              <w:pStyle w:val="EPI2NormalneTL"/>
              <w:widowControl w:val="0"/>
              <w:rPr>
                <w:rFonts w:cs="Arial"/>
                <w:lang w:val="sk-SK"/>
              </w:rPr>
            </w:pPr>
            <w:r w:rsidRPr="00742187">
              <w:rPr>
                <w:rFonts w:cs="Arial"/>
                <w:lang w:val="sk-SK"/>
              </w:rPr>
              <w:t>Menovité napätie rozvodne T80</w:t>
            </w:r>
          </w:p>
        </w:tc>
      </w:tr>
      <w:tr w:rsidR="00B74CA3" w:rsidRPr="00742187" w14:paraId="52155120" w14:textId="77777777" w:rsidTr="00D74147">
        <w:trPr>
          <w:trHeight w:val="343"/>
        </w:trPr>
        <w:tc>
          <w:tcPr>
            <w:tcW w:w="3794" w:type="dxa"/>
            <w:vAlign w:val="center"/>
          </w:tcPr>
          <w:p w14:paraId="37958A9B" w14:textId="77777777" w:rsidR="00B74CA3" w:rsidRPr="00742187" w:rsidRDefault="00B74CA3" w:rsidP="00FF566F">
            <w:pPr>
              <w:pStyle w:val="EPI2NormalneTL"/>
              <w:widowControl w:val="0"/>
              <w:rPr>
                <w:rFonts w:cs="Arial"/>
                <w:b/>
                <w:lang w:val="sk-SK"/>
              </w:rPr>
            </w:pPr>
            <w:r w:rsidRPr="00742187">
              <w:rPr>
                <w:rFonts w:cs="Arial"/>
                <w:b/>
                <w:lang w:val="sk-SK"/>
              </w:rPr>
              <w:t>3/N/PE AC 400/230 V 50Hz TN–S</w:t>
            </w:r>
          </w:p>
        </w:tc>
        <w:tc>
          <w:tcPr>
            <w:tcW w:w="5859" w:type="dxa"/>
            <w:vAlign w:val="center"/>
          </w:tcPr>
          <w:p w14:paraId="7EF32D14" w14:textId="1662FA55" w:rsidR="00B74CA3" w:rsidRPr="00742187" w:rsidRDefault="00B74CA3" w:rsidP="00FF566F">
            <w:pPr>
              <w:pStyle w:val="EPI2NormalneTL"/>
              <w:widowControl w:val="0"/>
              <w:rPr>
                <w:rFonts w:cs="Arial"/>
                <w:lang w:val="sk-SK"/>
              </w:rPr>
            </w:pPr>
            <w:r w:rsidRPr="00742187">
              <w:rPr>
                <w:rFonts w:cs="Arial"/>
                <w:lang w:val="sk-SK"/>
              </w:rPr>
              <w:t xml:space="preserve">striedavé napätie vlastnej spotreby </w:t>
            </w:r>
          </w:p>
        </w:tc>
      </w:tr>
      <w:tr w:rsidR="00FB0656" w:rsidRPr="00742187" w14:paraId="53AD6BF6" w14:textId="77777777" w:rsidTr="00BA01F4">
        <w:trPr>
          <w:trHeight w:val="343"/>
        </w:trPr>
        <w:tc>
          <w:tcPr>
            <w:tcW w:w="3794" w:type="dxa"/>
            <w:vAlign w:val="center"/>
          </w:tcPr>
          <w:p w14:paraId="16D61204" w14:textId="2B81D272" w:rsidR="00FB0656" w:rsidRPr="00742187" w:rsidRDefault="00FB0656" w:rsidP="00FF566F">
            <w:pPr>
              <w:pStyle w:val="EPI2NormalneTL"/>
              <w:widowControl w:val="0"/>
              <w:rPr>
                <w:rFonts w:cs="Arial"/>
                <w:b/>
                <w:lang w:val="sk-SK"/>
              </w:rPr>
            </w:pPr>
            <w:r w:rsidRPr="00742187">
              <w:rPr>
                <w:rFonts w:cs="Arial"/>
                <w:b/>
                <w:lang w:val="sk-SK"/>
              </w:rPr>
              <w:t xml:space="preserve">2 DC </w:t>
            </w:r>
            <w:r w:rsidR="00613A31" w:rsidRPr="00742187">
              <w:rPr>
                <w:rFonts w:cs="Arial"/>
                <w:b/>
                <w:lang w:val="sk-SK"/>
              </w:rPr>
              <w:t>22</w:t>
            </w:r>
            <w:r w:rsidRPr="00742187">
              <w:rPr>
                <w:rFonts w:cs="Arial"/>
                <w:b/>
                <w:lang w:val="sk-SK"/>
              </w:rPr>
              <w:t>0 V IT</w:t>
            </w:r>
          </w:p>
        </w:tc>
        <w:tc>
          <w:tcPr>
            <w:tcW w:w="5859" w:type="dxa"/>
            <w:vAlign w:val="center"/>
          </w:tcPr>
          <w:p w14:paraId="2D7DF1AE" w14:textId="5651E204" w:rsidR="00FB0656" w:rsidRPr="00742187" w:rsidRDefault="00FB0656" w:rsidP="00FF566F">
            <w:pPr>
              <w:pStyle w:val="EPI2NormalneTL"/>
              <w:widowControl w:val="0"/>
              <w:rPr>
                <w:rFonts w:cs="Arial"/>
                <w:lang w:val="sk-SK"/>
              </w:rPr>
            </w:pPr>
            <w:r w:rsidRPr="00742187">
              <w:rPr>
                <w:rFonts w:cs="Arial"/>
                <w:lang w:val="sk-SK"/>
              </w:rPr>
              <w:t xml:space="preserve">jednosmerné napätie </w:t>
            </w:r>
            <w:r w:rsidR="00742187" w:rsidRPr="00742187">
              <w:rPr>
                <w:rFonts w:cs="Arial"/>
                <w:lang w:val="sk-SK"/>
              </w:rPr>
              <w:t>vlastnej spotreby</w:t>
            </w:r>
          </w:p>
        </w:tc>
      </w:tr>
    </w:tbl>
    <w:p w14:paraId="3BD235EE" w14:textId="77777777" w:rsidR="004204A8" w:rsidRPr="00613A31" w:rsidRDefault="004204A8" w:rsidP="004204A8">
      <w:pPr>
        <w:pStyle w:val="Nadpis3"/>
        <w:ind w:left="709" w:hanging="709"/>
      </w:pPr>
      <w:bookmarkStart w:id="18" w:name="_Toc86217552"/>
      <w:bookmarkStart w:id="19" w:name="_Toc190955393"/>
      <w:r w:rsidRPr="00613A31">
        <w:lastRenderedPageBreak/>
        <w:t>Ochrana pred zásahom elektrickým prúdom</w:t>
      </w:r>
      <w:bookmarkEnd w:id="18"/>
      <w:bookmarkEnd w:id="19"/>
    </w:p>
    <w:p w14:paraId="0A6BBC9D" w14:textId="77777777" w:rsidR="004204A8" w:rsidRPr="00613A31" w:rsidRDefault="004204A8" w:rsidP="004204A8">
      <w:pPr>
        <w:pStyle w:val="Nadpis4"/>
        <w:tabs>
          <w:tab w:val="clear" w:pos="993"/>
          <w:tab w:val="clear" w:pos="3119"/>
        </w:tabs>
      </w:pPr>
      <w:bookmarkStart w:id="20" w:name="_Toc86217553"/>
      <w:bookmarkStart w:id="21" w:name="_Toc190955394"/>
      <w:r w:rsidRPr="00613A31">
        <w:t>Ochrana pred zásahom elektrickým prúdom je navrhnutá podľa STN 33 2000-4-41</w:t>
      </w:r>
      <w:bookmarkEnd w:id="20"/>
      <w:bookmarkEnd w:id="21"/>
    </w:p>
    <w:p w14:paraId="622F7BA5" w14:textId="77777777" w:rsidR="004204A8" w:rsidRPr="00613A31" w:rsidRDefault="004204A8" w:rsidP="004204A8">
      <w:pPr>
        <w:pStyle w:val="EPIOdrka2"/>
      </w:pPr>
      <w:r w:rsidRPr="00613A31">
        <w:t xml:space="preserve">Požiadavky na </w:t>
      </w:r>
      <w:r w:rsidRPr="00613A31">
        <w:rPr>
          <w:i/>
        </w:rPr>
        <w:t>základnú ochranu</w:t>
      </w:r>
      <w:r w:rsidRPr="00613A31">
        <w:t xml:space="preserve"> (ochrana pred priamym dotykom) sú riešené podľa článku č. 411.2 citovanej normy, kde podľa prílohy A tvorí základnú ochranu izolácia a kryty živých časti.</w:t>
      </w:r>
    </w:p>
    <w:p w14:paraId="52A75403" w14:textId="77777777" w:rsidR="004204A8" w:rsidRPr="00613A31" w:rsidRDefault="004204A8" w:rsidP="004204A8">
      <w:pPr>
        <w:pStyle w:val="EPIOdrka2"/>
      </w:pPr>
      <w:r w:rsidRPr="00613A31">
        <w:t xml:space="preserve">Požiadavky na </w:t>
      </w:r>
      <w:r w:rsidRPr="00613A31">
        <w:rPr>
          <w:i/>
        </w:rPr>
        <w:t>ochranu pri poruche</w:t>
      </w:r>
      <w:r w:rsidRPr="00613A31">
        <w:t xml:space="preserve"> (ochrana pred nepriamym dotykom) sú riešené podľa článku č. 411.3 citovanej normy a to ochranným uzemnení a pospájaním a samočinným odpojením pri poruche. V jednotlivých sústavách sa urobí nasledujúco:</w:t>
      </w:r>
    </w:p>
    <w:p w14:paraId="784EE694" w14:textId="77777777" w:rsidR="004204A8" w:rsidRPr="00613A31" w:rsidRDefault="004204A8" w:rsidP="004204A8">
      <w:pPr>
        <w:pStyle w:val="EPIOdrkanormy"/>
        <w:tabs>
          <w:tab w:val="clear" w:pos="284"/>
          <w:tab w:val="clear" w:pos="2268"/>
          <w:tab w:val="left" w:pos="993"/>
          <w:tab w:val="left" w:pos="2410"/>
        </w:tabs>
        <w:ind w:left="2410" w:hanging="1701"/>
        <w:rPr>
          <w:szCs w:val="22"/>
        </w:rPr>
      </w:pPr>
      <w:r w:rsidRPr="00613A31">
        <w:rPr>
          <w:szCs w:val="22"/>
        </w:rPr>
        <w:t xml:space="preserve">Sústava IT - </w:t>
      </w:r>
      <w:r w:rsidRPr="00613A31">
        <w:rPr>
          <w:szCs w:val="22"/>
        </w:rPr>
        <w:tab/>
        <w:t>Ochrana sa urobí podľa odstavca 411.6 normy. Živé časti sú od zeme účinne izolované. Neživé vodivé časti zariadenia sa uzemnia.</w:t>
      </w:r>
    </w:p>
    <w:p w14:paraId="05F0C6C3" w14:textId="77777777" w:rsidR="004204A8" w:rsidRPr="00613A31" w:rsidRDefault="004204A8" w:rsidP="004204A8">
      <w:pPr>
        <w:pStyle w:val="EPIOdrkanormy"/>
        <w:tabs>
          <w:tab w:val="clear" w:pos="284"/>
          <w:tab w:val="clear" w:pos="2268"/>
          <w:tab w:val="left" w:pos="993"/>
          <w:tab w:val="left" w:pos="2410"/>
        </w:tabs>
        <w:ind w:left="2410" w:hanging="1701"/>
        <w:rPr>
          <w:szCs w:val="22"/>
        </w:rPr>
      </w:pPr>
      <w:r w:rsidRPr="00613A31">
        <w:rPr>
          <w:szCs w:val="22"/>
        </w:rPr>
        <w:t xml:space="preserve">Sústava TT - </w:t>
      </w:r>
      <w:r w:rsidRPr="00613A31">
        <w:rPr>
          <w:szCs w:val="22"/>
        </w:rPr>
        <w:tab/>
        <w:t>Ochrana je urobená podľa odstavca 411.5 normy. Neživé časti spoločné chránené tým istým ochranným prvkom sa musia pripojiť spolu s ochrannými vodičmi na uzemňovač, ktorý je spoločný pre všetky tieto časti.</w:t>
      </w:r>
    </w:p>
    <w:p w14:paraId="0105D839" w14:textId="77777777" w:rsidR="004204A8" w:rsidRPr="00613A31" w:rsidRDefault="004204A8" w:rsidP="004204A8">
      <w:pPr>
        <w:pStyle w:val="EPIOdrkanormy"/>
        <w:tabs>
          <w:tab w:val="clear" w:pos="284"/>
          <w:tab w:val="clear" w:pos="2268"/>
          <w:tab w:val="left" w:pos="993"/>
          <w:tab w:val="left" w:pos="2410"/>
        </w:tabs>
        <w:ind w:left="2410" w:hanging="1701"/>
        <w:rPr>
          <w:szCs w:val="22"/>
        </w:rPr>
      </w:pPr>
      <w:r w:rsidRPr="00613A31">
        <w:rPr>
          <w:szCs w:val="22"/>
        </w:rPr>
        <w:t xml:space="preserve">Sústava TN - </w:t>
      </w:r>
      <w:r w:rsidRPr="00613A31">
        <w:rPr>
          <w:szCs w:val="22"/>
        </w:rPr>
        <w:tab/>
        <w:t>Ochrana je urobená podľa odstavca 411.4 normy pripojením neživých vodivých častí na ochrannú sústavu spojenú s uzemneným nulovým bodom siete prostredníctvom ochranného vodiča.</w:t>
      </w:r>
    </w:p>
    <w:p w14:paraId="0D0E85E3" w14:textId="77777777" w:rsidR="004204A8" w:rsidRPr="00234BF1" w:rsidRDefault="004204A8" w:rsidP="004204A8">
      <w:pPr>
        <w:pStyle w:val="Nadpis3"/>
        <w:ind w:left="709" w:hanging="709"/>
      </w:pPr>
      <w:bookmarkStart w:id="22" w:name="_Toc86217555"/>
      <w:bookmarkStart w:id="23" w:name="_Toc190955395"/>
      <w:r w:rsidRPr="00234BF1">
        <w:t>Vonkajšie vplyvy</w:t>
      </w:r>
      <w:bookmarkEnd w:id="22"/>
      <w:bookmarkEnd w:id="23"/>
    </w:p>
    <w:p w14:paraId="013314DC" w14:textId="77777777" w:rsidR="004204A8" w:rsidRPr="00234BF1" w:rsidRDefault="004204A8" w:rsidP="004204A8">
      <w:r w:rsidRPr="00234BF1">
        <w:t>Zariadenia sú vo vonkajšom prostredí, ktoré je detailne určené v protokole o určení vonkajších vplyvov v zmysle STN 33 2000-5-51:2010, ktorý je súčasťou PD.</w:t>
      </w:r>
    </w:p>
    <w:p w14:paraId="1FB3E2A9" w14:textId="77777777" w:rsidR="004204A8" w:rsidRPr="00234BF1" w:rsidRDefault="004204A8" w:rsidP="004204A8">
      <w:pPr>
        <w:pStyle w:val="Nadpis3"/>
        <w:ind w:left="709" w:hanging="709"/>
      </w:pPr>
      <w:bookmarkStart w:id="24" w:name="_Toc55808193"/>
      <w:bookmarkStart w:id="25" w:name="_Toc86217556"/>
      <w:bookmarkStart w:id="26" w:name="_Toc190955396"/>
      <w:r w:rsidRPr="00234BF1">
        <w:t>Dôležitosť dodávky elektrickej energie</w:t>
      </w:r>
      <w:bookmarkEnd w:id="24"/>
      <w:bookmarkEnd w:id="25"/>
      <w:bookmarkEnd w:id="26"/>
    </w:p>
    <w:p w14:paraId="530B43B6" w14:textId="63C00F64" w:rsidR="004204A8" w:rsidRPr="00234BF1" w:rsidRDefault="004204A8" w:rsidP="004204A8">
      <w:r w:rsidRPr="00234BF1">
        <w:t xml:space="preserve">Dôležitosť dodávky elektrickej energie podľa STN 34 1610: </w:t>
      </w:r>
      <w:r w:rsidR="005051B6" w:rsidRPr="00234BF1">
        <w:t>2</w:t>
      </w:r>
      <w:r w:rsidRPr="00234BF1">
        <w:t>.stupeň</w:t>
      </w:r>
    </w:p>
    <w:p w14:paraId="72318C0C" w14:textId="77777777" w:rsidR="004204A8" w:rsidRPr="00C43F41" w:rsidRDefault="004204A8" w:rsidP="004204A8">
      <w:pPr>
        <w:pStyle w:val="Nadpis3"/>
        <w:ind w:left="709" w:hanging="709"/>
      </w:pPr>
      <w:bookmarkStart w:id="27" w:name="_Toc55808194"/>
      <w:bookmarkStart w:id="28" w:name="_Toc86217557"/>
      <w:bookmarkStart w:id="29" w:name="_Toc190955397"/>
      <w:r w:rsidRPr="00C43F41">
        <w:t>Charakteristika elektrického zariadenia</w:t>
      </w:r>
      <w:bookmarkEnd w:id="27"/>
      <w:bookmarkEnd w:id="28"/>
      <w:bookmarkEnd w:id="29"/>
    </w:p>
    <w:p w14:paraId="38CBA747" w14:textId="77777777" w:rsidR="00C43F41" w:rsidRPr="00C43F41" w:rsidRDefault="00C43F41" w:rsidP="00C43F41">
      <w:bookmarkStart w:id="30" w:name="_Toc67641124"/>
      <w:bookmarkStart w:id="31" w:name="_Toc21617632"/>
      <w:bookmarkStart w:id="32" w:name="_Toc86217558"/>
      <w:r w:rsidRPr="00C43F41">
        <w:t>Elektrické zariadenie, ktoré je predmetom tohto projektu je skupina A bod c) elektrická sieť striedavého napätia nad 1000 V alebo jednosmerného napätia nad 1500 V vrátane ochrany pred účinkami atmosférickej elektriny, v zmysle vyhlášky MPSVaR SR č.508/2009 Z.z., príloha č.1, časť III.</w:t>
      </w:r>
    </w:p>
    <w:p w14:paraId="4FB7B48B" w14:textId="77777777" w:rsidR="003870EA" w:rsidRPr="00C43F41" w:rsidRDefault="003870EA" w:rsidP="003870EA">
      <w:pPr>
        <w:pStyle w:val="Nadpis3"/>
      </w:pPr>
      <w:bookmarkStart w:id="33" w:name="_Toc190955398"/>
      <w:r w:rsidRPr="00C43F41">
        <w:t>Skratové pomery</w:t>
      </w:r>
      <w:bookmarkEnd w:id="30"/>
      <w:bookmarkEnd w:id="33"/>
    </w:p>
    <w:p w14:paraId="55961C3A" w14:textId="363E5BCC" w:rsidR="003870EA" w:rsidRPr="003342F7" w:rsidRDefault="00C43F41" w:rsidP="003870EA">
      <w:r w:rsidRPr="00C43F41">
        <w:t>Rozvodňa</w:t>
      </w:r>
      <w:r w:rsidR="003870EA" w:rsidRPr="00C43F41">
        <w:t xml:space="preserve"> </w:t>
      </w:r>
      <w:r w:rsidR="003342F7" w:rsidRPr="00C43F41">
        <w:t>T80</w:t>
      </w:r>
      <w:r w:rsidR="003870EA" w:rsidRPr="00C43F41">
        <w:t xml:space="preserve"> je dimenzovaná na skratový prúd </w:t>
      </w:r>
      <w:r w:rsidRPr="00C43F41">
        <w:t>I</w:t>
      </w:r>
      <w:r w:rsidRPr="00C43F41">
        <w:rPr>
          <w:vertAlign w:val="subscript"/>
        </w:rPr>
        <w:t xml:space="preserve">th </w:t>
      </w:r>
      <w:r w:rsidRPr="00C43F41">
        <w:t>= 5</w:t>
      </w:r>
      <w:r w:rsidR="003870EA" w:rsidRPr="00C43F41">
        <w:t>0 kA</w:t>
      </w:r>
      <w:r w:rsidRPr="00C43F41">
        <w:t xml:space="preserve"> (3s)</w:t>
      </w:r>
      <w:r w:rsidR="003870EA" w:rsidRPr="00C43F41">
        <w:t>.</w:t>
      </w:r>
    </w:p>
    <w:p w14:paraId="7AC5ADD7" w14:textId="65A96309" w:rsidR="004204A8" w:rsidRPr="003342F7" w:rsidRDefault="004204A8" w:rsidP="004204A8">
      <w:pPr>
        <w:pStyle w:val="Nadpis2"/>
        <w:ind w:left="0" w:firstLine="0"/>
      </w:pPr>
      <w:bookmarkStart w:id="34" w:name="_Toc190955399"/>
      <w:r w:rsidRPr="003342F7">
        <w:t>Technický popis</w:t>
      </w:r>
      <w:bookmarkEnd w:id="31"/>
      <w:bookmarkEnd w:id="32"/>
      <w:bookmarkEnd w:id="34"/>
    </w:p>
    <w:p w14:paraId="37373C0B" w14:textId="784DF073" w:rsidR="001B5E42" w:rsidRPr="005E4DBE" w:rsidRDefault="009C4E88" w:rsidP="001B5E42">
      <w:pPr>
        <w:pStyle w:val="Nadpis3"/>
      </w:pPr>
      <w:bookmarkStart w:id="35" w:name="_Toc190955400"/>
      <w:bookmarkStart w:id="36" w:name="_Toc395617173"/>
      <w:bookmarkStart w:id="37" w:name="_Toc476154009"/>
      <w:bookmarkStart w:id="38" w:name="_Toc525905631"/>
      <w:bookmarkStart w:id="39" w:name="_Hlk126956512"/>
      <w:bookmarkStart w:id="40" w:name="OLE_LINK1"/>
      <w:bookmarkStart w:id="41" w:name="OLE_LINK2"/>
      <w:r w:rsidRPr="005E4DBE">
        <w:t>Navrhovaný stav</w:t>
      </w:r>
      <w:bookmarkEnd w:id="35"/>
    </w:p>
    <w:p w14:paraId="440215ED" w14:textId="37F83065" w:rsidR="003138C5" w:rsidRPr="00093091" w:rsidRDefault="003138C5" w:rsidP="003138C5">
      <w:bookmarkStart w:id="42" w:name="_Hlk181277937"/>
      <w:r w:rsidRPr="005E4DBE">
        <w:t>Tento prevádzkový súbor rieši VN káblové vedenia smerujúce z rozvodne T80 smerom k novému rozvojovému územiu.</w:t>
      </w:r>
      <w:r w:rsidRPr="00093091">
        <w:t xml:space="preserve"> </w:t>
      </w:r>
      <w:r w:rsidR="00093091" w:rsidRPr="00093091">
        <w:t>Celkovo j</w:t>
      </w:r>
      <w:r w:rsidRPr="00093091">
        <w:t>e navrhnutých 5 nových VN káblových vedení trasovaných cez existujúc</w:t>
      </w:r>
      <w:r w:rsidR="00093091" w:rsidRPr="00093091">
        <w:t>e</w:t>
      </w:r>
      <w:r w:rsidRPr="00093091">
        <w:t xml:space="preserve"> a nov</w:t>
      </w:r>
      <w:r w:rsidR="00093091" w:rsidRPr="00093091">
        <w:t>é</w:t>
      </w:r>
      <w:r w:rsidRPr="00093091">
        <w:t xml:space="preserve"> </w:t>
      </w:r>
      <w:r w:rsidR="006B1AEC" w:rsidRPr="00093091">
        <w:t>káblov</w:t>
      </w:r>
      <w:r w:rsidR="00093091" w:rsidRPr="00093091">
        <w:t>é</w:t>
      </w:r>
      <w:r w:rsidR="006B1AEC" w:rsidRPr="00093091">
        <w:t xml:space="preserve"> most</w:t>
      </w:r>
      <w:r w:rsidR="00093091" w:rsidRPr="00093091">
        <w:t>y</w:t>
      </w:r>
      <w:r w:rsidRPr="00093091">
        <w:t>.</w:t>
      </w:r>
    </w:p>
    <w:p w14:paraId="1F0FEB75" w14:textId="14226467" w:rsidR="003138C5" w:rsidRPr="00093091" w:rsidRDefault="003138C5" w:rsidP="00F03FAB">
      <w:pPr>
        <w:pStyle w:val="EPIOdrka2"/>
      </w:pPr>
      <w:r w:rsidRPr="00093091">
        <w:tab/>
        <w:t>2x VN vedenia pre napájanie podružnej rozvodne T82, ktoré budú tvorené 3 paralelnými 3-zväzkami kábla 6/10 kV N2XS2Y 1x240 mm2 + tienenie 25 mm2.</w:t>
      </w:r>
    </w:p>
    <w:p w14:paraId="40C8B07C" w14:textId="06727AB8" w:rsidR="003138C5" w:rsidRPr="00093091" w:rsidRDefault="003138C5" w:rsidP="00F03FAB">
      <w:pPr>
        <w:pStyle w:val="EPIOdrka2"/>
      </w:pPr>
      <w:r w:rsidRPr="00093091">
        <w:tab/>
        <w:t xml:space="preserve">3x VN vedenia pre napájanie </w:t>
      </w:r>
      <w:r w:rsidR="00093091" w:rsidRPr="00093091">
        <w:t xml:space="preserve">technológie </w:t>
      </w:r>
      <w:r w:rsidRPr="00093091">
        <w:t>nového rozvojového územia, ktoré budú tvorené 4 paralelnými 3-zväzkami kábla 6/10 kV N2XS2Y 1x240 mm2 + tienenie 25 mm2.</w:t>
      </w:r>
    </w:p>
    <w:p w14:paraId="6A4EDB52" w14:textId="77777777" w:rsidR="00F03FAB" w:rsidRPr="00F03FAB" w:rsidRDefault="00F03FAB" w:rsidP="00F03FAB">
      <w:r w:rsidRPr="00F03FAB">
        <w:lastRenderedPageBreak/>
        <w:t>Pre všetky VN káble je uvažované, že budú ukončené VN káblovou koncovkou vnútornou POLT-12D/1XI 10 kV s káblovým okom.</w:t>
      </w:r>
    </w:p>
    <w:p w14:paraId="6E275BBD" w14:textId="4C08D3FE" w:rsidR="003138C5" w:rsidRPr="00EB0A81" w:rsidRDefault="003138C5" w:rsidP="003138C5">
      <w:r w:rsidRPr="00F03FAB">
        <w:t xml:space="preserve">Priemerná dĺžka </w:t>
      </w:r>
      <w:r w:rsidR="00EB0A81" w:rsidRPr="00F03FAB">
        <w:t>každého</w:t>
      </w:r>
      <w:r w:rsidRPr="00F03FAB">
        <w:t xml:space="preserve"> nov</w:t>
      </w:r>
      <w:r w:rsidR="00EB0A81" w:rsidRPr="00F03FAB">
        <w:t>ého</w:t>
      </w:r>
      <w:r w:rsidRPr="00F03FAB">
        <w:t xml:space="preserve"> veden</w:t>
      </w:r>
      <w:r w:rsidR="00EB0A81" w:rsidRPr="00F03FAB">
        <w:t>ia</w:t>
      </w:r>
      <w:r w:rsidRPr="00F03FAB">
        <w:t xml:space="preserve"> je cca </w:t>
      </w:r>
      <w:r w:rsidR="006B1AEC" w:rsidRPr="00F03FAB">
        <w:t>35</w:t>
      </w:r>
      <w:r w:rsidRPr="00F03FAB">
        <w:t>0 m.</w:t>
      </w:r>
      <w:r w:rsidR="006B1AEC" w:rsidRPr="00F03FAB">
        <w:t xml:space="preserve"> Presné dĺžky vedení budú upravené</w:t>
      </w:r>
      <w:r w:rsidR="006B1AEC" w:rsidRPr="00EB0A81">
        <w:t xml:space="preserve"> po </w:t>
      </w:r>
      <w:r w:rsidR="00EB0A81" w:rsidRPr="00EB0A81">
        <w:t xml:space="preserve">upresnení polohy </w:t>
      </w:r>
      <w:r w:rsidR="00093091">
        <w:t xml:space="preserve">podružných rozvodní a </w:t>
      </w:r>
      <w:r w:rsidR="00EB0A81" w:rsidRPr="00EB0A81">
        <w:t>napájanej technológie.</w:t>
      </w:r>
    </w:p>
    <w:p w14:paraId="7668FCCA" w14:textId="77777777" w:rsidR="005E4DBE" w:rsidRDefault="003138C5" w:rsidP="003138C5">
      <w:r w:rsidRPr="00EB0A81">
        <w:t xml:space="preserve">VN vedenia z nových skríň rozvodne T80 sú trasované dole do priestoru pod rozvodňou </w:t>
      </w:r>
      <w:r w:rsidRPr="00275DBE">
        <w:t xml:space="preserve">T80, odkiaľ prejdú </w:t>
      </w:r>
      <w:r w:rsidR="00275DBE">
        <w:t xml:space="preserve">popod strop </w:t>
      </w:r>
      <w:r w:rsidRPr="00275DBE">
        <w:t>do susedn</w:t>
      </w:r>
      <w:r w:rsidR="00275DBE">
        <w:t xml:space="preserve">ej </w:t>
      </w:r>
      <w:r w:rsidR="00275DBE" w:rsidRPr="00275DBE">
        <w:t>miestnosti</w:t>
      </w:r>
      <w:r w:rsidRPr="00275DBE">
        <w:t xml:space="preserve"> </w:t>
      </w:r>
      <w:r w:rsidR="00275DBE" w:rsidRPr="00275DBE">
        <w:t>kompenzácie</w:t>
      </w:r>
      <w:r w:rsidRPr="00275DBE">
        <w:t xml:space="preserve">. Tu budú </w:t>
      </w:r>
      <w:r w:rsidR="00275DBE" w:rsidRPr="00275DBE">
        <w:t xml:space="preserve">káble </w:t>
      </w:r>
      <w:r w:rsidRPr="00275DBE">
        <w:t>trasované po</w:t>
      </w:r>
      <w:r w:rsidR="00275DBE" w:rsidRPr="00275DBE">
        <w:t>pri</w:t>
      </w:r>
      <w:r w:rsidRPr="00275DBE">
        <w:t xml:space="preserve"> stene </w:t>
      </w:r>
      <w:r w:rsidR="00275DBE" w:rsidRPr="00275DBE">
        <w:t>a </w:t>
      </w:r>
      <w:r w:rsidR="00275DBE" w:rsidRPr="001A7537">
        <w:t>prejdú až</w:t>
      </w:r>
      <w:r w:rsidRPr="001A7537">
        <w:t xml:space="preserve"> do vonkajšieho priestoru. Ďalej budú trasované po vonkajšej stene objektu T80 až na prednú hranu objektu stanovišťa transformátora T1. </w:t>
      </w:r>
    </w:p>
    <w:p w14:paraId="55AFDA24" w14:textId="56D0A259" w:rsidR="003138C5" w:rsidRDefault="003138C5" w:rsidP="003138C5">
      <w:pPr>
        <w:rPr>
          <w:highlight w:val="yellow"/>
        </w:rPr>
      </w:pPr>
      <w:r w:rsidRPr="001A7537">
        <w:t>Medzi objektom stanovišťa T1 a existujúcim potr</w:t>
      </w:r>
      <w:r w:rsidR="001A7537">
        <w:t>u</w:t>
      </w:r>
      <w:r w:rsidRPr="001A7537">
        <w:t xml:space="preserve">bným mostom bude postavený ponad existujúcu obslužnú komunikáciu nový káblový most. </w:t>
      </w:r>
      <w:r w:rsidR="005E4DBE">
        <w:t xml:space="preserve">Ďalší káblový most bude postavený popri existujúcom káblovom moste až po odbočku potrubia pre dusík. V mieste za spomínanou odbočkou bude z nového káblového mosta vytvorená odbočka na ďalší nový káblový most </w:t>
      </w:r>
      <w:r w:rsidR="005E4DBE" w:rsidRPr="005E4DBE">
        <w:t>smerujúci popred existujúci objekt šatní OD8.</w:t>
      </w:r>
      <w:r w:rsidRPr="005E4DBE">
        <w:t xml:space="preserve"> </w:t>
      </w:r>
      <w:r w:rsidR="005E4DBE" w:rsidRPr="005E4DBE">
        <w:t>Týmto káblovým mostom sa</w:t>
      </w:r>
      <w:r w:rsidRPr="005E4DBE">
        <w:t xml:space="preserve"> VN káble dostanú až k existujúcemu káblovému mostu</w:t>
      </w:r>
      <w:r w:rsidR="005E4DBE" w:rsidRPr="005E4DBE">
        <w:t xml:space="preserve"> vedenému popri hranici nového rozvojového územia.</w:t>
      </w:r>
      <w:r w:rsidRPr="005E4DBE">
        <w:t xml:space="preserve"> Na existujúcom káblovom moste budú káble </w:t>
      </w:r>
      <w:r w:rsidR="005E4DBE" w:rsidRPr="005E4DBE">
        <w:t>uložené</w:t>
      </w:r>
      <w:r w:rsidRPr="005E4DBE">
        <w:t xml:space="preserve"> na opačnej strane, ako sú trasované exitujúce káble. Tesne pred miestom, kde </w:t>
      </w:r>
      <w:r w:rsidR="005E4DBE" w:rsidRPr="005E4DBE">
        <w:t xml:space="preserve">existujúci </w:t>
      </w:r>
      <w:r w:rsidRPr="005E4DBE">
        <w:t xml:space="preserve">káblový most klesá pod potrubný most, </w:t>
      </w:r>
      <w:r w:rsidR="005E4DBE" w:rsidRPr="005E4DBE">
        <w:t xml:space="preserve">navrhované </w:t>
      </w:r>
      <w:r w:rsidRPr="005E4DBE">
        <w:t xml:space="preserve">káblové vedenia prejdú </w:t>
      </w:r>
      <w:r w:rsidR="005E4DBE" w:rsidRPr="005E4DBE">
        <w:t xml:space="preserve">znova </w:t>
      </w:r>
      <w:r w:rsidRPr="005E4DBE">
        <w:t xml:space="preserve">na nový káblový most, ktorého presná dĺžka bude upresnená v ďalších stupňoch dokumentácie. </w:t>
      </w:r>
      <w:r w:rsidR="005E4DBE" w:rsidRPr="005E4DBE">
        <w:t>M</w:t>
      </w:r>
      <w:r w:rsidRPr="005E4DBE">
        <w:t>iesto zaústenia</w:t>
      </w:r>
      <w:r w:rsidR="005E4DBE" w:rsidRPr="005E4DBE">
        <w:t xml:space="preserve"> navrhovaných</w:t>
      </w:r>
      <w:r w:rsidRPr="005E4DBE">
        <w:t xml:space="preserve"> VN káblových vedení </w:t>
      </w:r>
      <w:r w:rsidR="005E4DBE" w:rsidRPr="005E4DBE">
        <w:t xml:space="preserve">bude upravené po upresnení polohy podružných rozvodní a </w:t>
      </w:r>
      <w:r w:rsidRPr="005E4DBE">
        <w:t>uvažovanej technológie v ďalších stupňoch projektu.</w:t>
      </w:r>
    </w:p>
    <w:p w14:paraId="01B3098A" w14:textId="0EF051AA" w:rsidR="009C4E88" w:rsidRPr="00093091" w:rsidRDefault="00EB0A81" w:rsidP="00C5523A">
      <w:pPr>
        <w:pStyle w:val="Nadpis4"/>
      </w:pPr>
      <w:bookmarkStart w:id="43" w:name="_Toc190955401"/>
      <w:r w:rsidRPr="00093091">
        <w:t>Uchytenie káblov</w:t>
      </w:r>
      <w:bookmarkEnd w:id="43"/>
    </w:p>
    <w:p w14:paraId="40C129B5" w14:textId="7BA58518" w:rsidR="003F04ED" w:rsidRDefault="00EB0A81" w:rsidP="00B74F26">
      <w:r w:rsidRPr="00093091">
        <w:t xml:space="preserve">Uchytenie káblov na stúpačkách / klesačkách bude pomocou polyamidových </w:t>
      </w:r>
      <w:r w:rsidR="00093091">
        <w:t xml:space="preserve">bezhalogénových </w:t>
      </w:r>
      <w:r w:rsidRPr="00093091">
        <w:t>káblových príchytiek s možnosťou uchytávania vn káblov do trojuholníka. V horizontálnej tr</w:t>
      </w:r>
      <w:r w:rsidR="00093091" w:rsidRPr="00093091">
        <w:t>ase sa budú káble striedavo pevne uchytávať a striedavo zväzkovať. Presná rozteč uchytenia káblov bude určená výpočtom v ďalšom stupni projektovej dokumentácie.</w:t>
      </w:r>
    </w:p>
    <w:p w14:paraId="6824EBEC" w14:textId="16970C63" w:rsidR="001A7537" w:rsidRPr="00FF566F" w:rsidRDefault="001A7537" w:rsidP="00FF566F">
      <w:pPr>
        <w:pStyle w:val="Nadpis3"/>
      </w:pPr>
      <w:bookmarkStart w:id="44" w:name="_Toc190955402"/>
      <w:r w:rsidRPr="00FF566F">
        <w:t>Protipožiarne prepážky</w:t>
      </w:r>
      <w:bookmarkEnd w:id="44"/>
    </w:p>
    <w:p w14:paraId="0D2E1A41" w14:textId="4296F4A3" w:rsidR="00FF566F" w:rsidRDefault="00FF566F" w:rsidP="00FF566F">
      <w:r>
        <w:t>Všetky prestupy pre VN a NN káble medzi miestnosťami objektu T80 budú protipožiarne uzavreté mäkkými upchávkami</w:t>
      </w:r>
      <w:r w:rsidRPr="00D846DA">
        <w:t xml:space="preserve"> </w:t>
      </w:r>
      <w:r>
        <w:t xml:space="preserve">tvorenými </w:t>
      </w:r>
      <w:r w:rsidRPr="006E403C">
        <w:t>mineráln</w:t>
      </w:r>
      <w:r>
        <w:t>ou</w:t>
      </w:r>
      <w:r w:rsidRPr="006E403C">
        <w:t xml:space="preserve"> vln</w:t>
      </w:r>
      <w:r>
        <w:t>ou a protipožiarnou stierkou. Prepážky budú certifikované na požiarnu odolnosť EI60.</w:t>
      </w:r>
    </w:p>
    <w:p w14:paraId="34EBA7DA" w14:textId="3433E0F1" w:rsidR="00FF566F" w:rsidRDefault="00FF566F" w:rsidP="00FF566F">
      <w:r>
        <w:t xml:space="preserve">Hlavná protipožiarna prepážka z objektu T80 smerom von bude chránená proti priamym poveternostným vplyvom. </w:t>
      </w:r>
    </w:p>
    <w:p w14:paraId="257199A1" w14:textId="49ED6AA9" w:rsidR="00FF566F" w:rsidRDefault="00FF566F" w:rsidP="00FF566F">
      <w:r>
        <w:t>V </w:t>
      </w:r>
      <w:r w:rsidRPr="00B577CE">
        <w:t>rámci vonkajšej káblovej trasy budú káble min. každých 100 m dĺžky trasy chránené protipožiarnym náterom v dĺžke min. 3 m</w:t>
      </w:r>
      <w:r w:rsidR="00DD7F9A" w:rsidRPr="00B577CE">
        <w:t xml:space="preserve">, s hrúbkou náteru </w:t>
      </w:r>
      <w:r w:rsidR="00B577CE" w:rsidRPr="00B577CE">
        <w:t xml:space="preserve">po vysušení </w:t>
      </w:r>
      <w:r w:rsidR="00DD7F9A" w:rsidRPr="00B577CE">
        <w:t xml:space="preserve">minimálne </w:t>
      </w:r>
      <w:r w:rsidR="00B577CE" w:rsidRPr="00B577CE">
        <w:t>0</w:t>
      </w:r>
      <w:r w:rsidR="00DD7F9A" w:rsidRPr="00B577CE">
        <w:t>,5</w:t>
      </w:r>
      <w:r w:rsidR="00B577CE" w:rsidRPr="00B577CE">
        <w:t xml:space="preserve"> </w:t>
      </w:r>
      <w:r w:rsidR="00DD7F9A" w:rsidRPr="00B577CE">
        <w:t>mm</w:t>
      </w:r>
      <w:r w:rsidRPr="00B577CE">
        <w:t>.</w:t>
      </w:r>
      <w:r w:rsidR="00B577CE" w:rsidRPr="00B577CE">
        <w:t xml:space="preserve"> Protipožiarny náter na horizontálne alebo vertikálne uložených kábloch zabráni šíreniu požiaru počas doby najmenej 60 minút.</w:t>
      </w:r>
      <w:r w:rsidR="00CE4EAA" w:rsidRPr="00B577CE">
        <w:t xml:space="preserve"> Nátery káblov musia byť chránené proti priamemu slnečnému žiareniu.</w:t>
      </w:r>
    </w:p>
    <w:p w14:paraId="6DFB7949" w14:textId="77777777" w:rsidR="00C719EF" w:rsidRPr="00742187" w:rsidRDefault="00C719EF" w:rsidP="00C719EF">
      <w:pPr>
        <w:pStyle w:val="Nadpis3"/>
        <w:spacing w:before="240" w:after="240"/>
        <w:ind w:left="709" w:hanging="709"/>
      </w:pPr>
      <w:bookmarkStart w:id="45" w:name="_Toc68047734"/>
      <w:bookmarkStart w:id="46" w:name="_Toc190955403"/>
      <w:bookmarkEnd w:id="36"/>
      <w:bookmarkEnd w:id="37"/>
      <w:bookmarkEnd w:id="38"/>
      <w:bookmarkEnd w:id="39"/>
      <w:bookmarkEnd w:id="42"/>
      <w:r w:rsidRPr="00742187">
        <w:t>Uvedenie do prevádzky</w:t>
      </w:r>
      <w:bookmarkEnd w:id="45"/>
      <w:bookmarkEnd w:id="46"/>
    </w:p>
    <w:p w14:paraId="6368CCC5" w14:textId="77777777" w:rsidR="00C719EF" w:rsidRPr="00742187" w:rsidRDefault="00C719EF" w:rsidP="00C719EF">
      <w:r w:rsidRPr="00742187">
        <w:t>Podmienkou uvedenia zariadenia do prevádzky je, že dielo bolo zhotovené podľa osvedčenej konštrukčnej dokumentácie, bolo odborne namontované, funkčne odskúšané v individuálnych skúškach a jeho prevádzkyschopnosť bola overená komplexným vyskúšaním.</w:t>
      </w:r>
    </w:p>
    <w:p w14:paraId="46848718" w14:textId="77777777" w:rsidR="00C719EF" w:rsidRPr="00742187" w:rsidRDefault="00C719EF" w:rsidP="00C719EF">
      <w:r w:rsidRPr="00742187">
        <w:t>Zhotoviteľ pred uvedením zariadenia do prevádzky je povinný 14 dní pred predpokladaným termínom ukončenia montáže vyzvať oprávnenú právnickú osobu (OPO) na účasť pri skúškach a vykonanie prvej úradnej skúšky v zmysle požiadaviek osobitného predpisu.</w:t>
      </w:r>
    </w:p>
    <w:p w14:paraId="653F8247" w14:textId="77777777" w:rsidR="00C719EF" w:rsidRPr="00742187" w:rsidRDefault="00C719EF" w:rsidP="00C719EF">
      <w:pPr>
        <w:pStyle w:val="Nadpis3"/>
        <w:spacing w:before="240" w:after="240"/>
      </w:pPr>
      <w:bookmarkStart w:id="47" w:name="_Toc478128368"/>
      <w:bookmarkStart w:id="48" w:name="_Toc525901916"/>
      <w:bookmarkStart w:id="49" w:name="_Toc68047735"/>
      <w:bookmarkStart w:id="50" w:name="_Toc190955404"/>
      <w:r w:rsidRPr="00742187">
        <w:t>Postup realizácie</w:t>
      </w:r>
      <w:bookmarkEnd w:id="47"/>
      <w:bookmarkEnd w:id="48"/>
      <w:bookmarkEnd w:id="49"/>
      <w:bookmarkEnd w:id="50"/>
    </w:p>
    <w:p w14:paraId="5075C079" w14:textId="77777777" w:rsidR="00C719EF" w:rsidRPr="00742187" w:rsidRDefault="00C719EF" w:rsidP="001C388F">
      <w:pPr>
        <w:pStyle w:val="EPIOdrka1"/>
      </w:pPr>
      <w:r w:rsidRPr="00742187">
        <w:t>Stavebná pripravenosť</w:t>
      </w:r>
    </w:p>
    <w:p w14:paraId="5065C443" w14:textId="77777777" w:rsidR="00C719EF" w:rsidRPr="00742187" w:rsidRDefault="00C719EF" w:rsidP="001C388F">
      <w:pPr>
        <w:pStyle w:val="EPIOdrka1"/>
      </w:pPr>
      <w:r w:rsidRPr="00742187">
        <w:t>Dodávka rozvádzačov, prístrojov a ich montáž na miesto</w:t>
      </w:r>
    </w:p>
    <w:p w14:paraId="6B27242A" w14:textId="77777777" w:rsidR="00C719EF" w:rsidRPr="00742187" w:rsidRDefault="00C719EF" w:rsidP="001C388F">
      <w:pPr>
        <w:pStyle w:val="EPIOdrka1"/>
      </w:pPr>
      <w:r w:rsidRPr="00742187">
        <w:lastRenderedPageBreak/>
        <w:t>Realizácia kabeláže</w:t>
      </w:r>
    </w:p>
    <w:p w14:paraId="57A359B1" w14:textId="77777777" w:rsidR="00C719EF" w:rsidRPr="00742187" w:rsidRDefault="00C719EF" w:rsidP="001C388F">
      <w:pPr>
        <w:pStyle w:val="EPIOdrka1"/>
      </w:pPr>
      <w:r w:rsidRPr="00742187">
        <w:t>Parametrizácia a konfigurovanie zariadení</w:t>
      </w:r>
    </w:p>
    <w:p w14:paraId="30B4ADA6" w14:textId="77777777" w:rsidR="00C719EF" w:rsidRPr="00742187" w:rsidRDefault="00C719EF" w:rsidP="001C388F">
      <w:pPr>
        <w:pStyle w:val="EPIOdrka1"/>
      </w:pPr>
      <w:r w:rsidRPr="00742187">
        <w:t>Postupné individuálne skúšanie častí s uvedením do prevádzky danej časti</w:t>
      </w:r>
    </w:p>
    <w:p w14:paraId="1E7684AF" w14:textId="77777777" w:rsidR="00C719EF" w:rsidRPr="00742187" w:rsidRDefault="00C719EF" w:rsidP="001C388F">
      <w:pPr>
        <w:pStyle w:val="EPIOdrka1"/>
      </w:pPr>
      <w:r w:rsidRPr="00742187">
        <w:t>Predkomplexné vyskúšanie súčinnosti zariadení</w:t>
      </w:r>
    </w:p>
    <w:p w14:paraId="43CCFD13" w14:textId="77777777" w:rsidR="00C719EF" w:rsidRPr="00742187" w:rsidRDefault="00C719EF" w:rsidP="001C388F">
      <w:pPr>
        <w:pStyle w:val="EPIOdrka1"/>
      </w:pPr>
      <w:r w:rsidRPr="00742187">
        <w:t>Komplexné vyskúšanie systému</w:t>
      </w:r>
    </w:p>
    <w:p w14:paraId="2A159107" w14:textId="77777777" w:rsidR="00C719EF" w:rsidRPr="00742187" w:rsidRDefault="00C719EF" w:rsidP="001C388F">
      <w:pPr>
        <w:pStyle w:val="EPIOdrka1"/>
      </w:pPr>
      <w:r w:rsidRPr="00742187">
        <w:t>Uvedenie do prevádzky.</w:t>
      </w:r>
    </w:p>
    <w:p w14:paraId="18698C31" w14:textId="77777777" w:rsidR="004204A8" w:rsidRPr="00742187" w:rsidRDefault="004204A8" w:rsidP="00C719EF">
      <w:pPr>
        <w:pStyle w:val="Nadpis2"/>
        <w:ind w:left="0" w:firstLine="0"/>
      </w:pPr>
      <w:bookmarkStart w:id="51" w:name="_Toc86217573"/>
      <w:bookmarkStart w:id="52" w:name="_Toc190955405"/>
      <w:bookmarkEnd w:id="40"/>
      <w:bookmarkEnd w:id="41"/>
      <w:r w:rsidRPr="00742187">
        <w:t>Predkomplexné a komplexné vyskúšanie</w:t>
      </w:r>
      <w:bookmarkEnd w:id="51"/>
      <w:bookmarkEnd w:id="52"/>
    </w:p>
    <w:p w14:paraId="2433F4B1" w14:textId="77777777" w:rsidR="004204A8" w:rsidRPr="00742187" w:rsidRDefault="004204A8" w:rsidP="004204A8">
      <w:bookmarkStart w:id="53" w:name="_Toc389466164"/>
      <w:bookmarkStart w:id="54" w:name="_Toc401827015"/>
      <w:r w:rsidRPr="00742187">
        <w:t>Účel</w:t>
      </w:r>
      <w:bookmarkEnd w:id="53"/>
      <w:bookmarkEnd w:id="54"/>
      <w:r w:rsidRPr="00742187">
        <w:t>om vyskúšania je:</w:t>
      </w:r>
    </w:p>
    <w:p w14:paraId="783EE950" w14:textId="77777777" w:rsidR="004204A8" w:rsidRPr="00742187" w:rsidRDefault="004204A8" w:rsidP="004204A8">
      <w:pPr>
        <w:pStyle w:val="EPIOdrka1"/>
      </w:pPr>
      <w:r w:rsidRPr="00742187">
        <w:t>Overenie správnosti a komplexnosti dodávok, montáže, prevádzkyschopnosť el. zariadenia a vzájomná súčinnosť s ostatnými prevádzkovými súbormi.</w:t>
      </w:r>
    </w:p>
    <w:p w14:paraId="2089990D" w14:textId="77777777" w:rsidR="004204A8" w:rsidRPr="00742187" w:rsidRDefault="004204A8" w:rsidP="004204A8">
      <w:pPr>
        <w:pStyle w:val="EPIOdrka1"/>
      </w:pPr>
      <w:r w:rsidRPr="00742187">
        <w:t>Vytvorenie predpokladov pre odovzdanie a prevzatie opravou dotknutých zariadení a ich uvedenie do skúšobnej prevádzky.</w:t>
      </w:r>
    </w:p>
    <w:p w14:paraId="59C14C48" w14:textId="77777777" w:rsidR="004204A8" w:rsidRPr="00742187" w:rsidRDefault="004204A8" w:rsidP="004204A8">
      <w:r w:rsidRPr="00742187">
        <w:t>Skúšky sa vykonávajú v súlade s STN 33 3210. Súčasťou skúšok sú požiadavky na bezpečnosť a ochranu zdravia so zreteľom na vyhradené technické zariadenia.</w:t>
      </w:r>
      <w:bookmarkStart w:id="55" w:name="_Toc389466165"/>
    </w:p>
    <w:p w14:paraId="679847B6" w14:textId="77777777" w:rsidR="004204A8" w:rsidRPr="00742187" w:rsidRDefault="004204A8" w:rsidP="004204A8">
      <w:pPr>
        <w:pStyle w:val="Nadpis3"/>
      </w:pPr>
      <w:bookmarkStart w:id="56" w:name="_Toc401827016"/>
      <w:bookmarkStart w:id="57" w:name="_Toc490424214"/>
      <w:bookmarkStart w:id="58" w:name="_Toc498868659"/>
      <w:bookmarkStart w:id="59" w:name="_Toc498872315"/>
      <w:bookmarkStart w:id="60" w:name="_Toc500706172"/>
      <w:bookmarkStart w:id="61" w:name="_Toc500706446"/>
      <w:bookmarkStart w:id="62" w:name="_Toc515861503"/>
      <w:bookmarkStart w:id="63" w:name="_Toc9332675"/>
      <w:bookmarkStart w:id="64" w:name="_Toc86217574"/>
      <w:bookmarkStart w:id="65" w:name="_Toc190955406"/>
      <w:r w:rsidRPr="00742187">
        <w:t>Predkomplexné vyskúšanie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14:paraId="5803FDFD" w14:textId="77777777" w:rsidR="004204A8" w:rsidRPr="00742187" w:rsidRDefault="004204A8" w:rsidP="004204A8">
      <w:r w:rsidRPr="00742187">
        <w:t>Zahŕňa súbor skúšok, meraní, nastavení, preverenie strojov, súčinnosť funkčných celkov a ďalších úkonov, ktoré je potrebné vykonať, aby bolo el. zariadenie schopné komplexného vyskúšania.</w:t>
      </w:r>
    </w:p>
    <w:p w14:paraId="2C33A9D4" w14:textId="77777777" w:rsidR="004204A8" w:rsidRPr="00742187" w:rsidRDefault="004204A8" w:rsidP="004204A8">
      <w:pPr>
        <w:spacing w:after="0"/>
      </w:pPr>
      <w:r w:rsidRPr="00742187">
        <w:t>Východiskové predpoklady pre predkomplexné vyskúšanie sú:</w:t>
      </w:r>
    </w:p>
    <w:p w14:paraId="5506F877" w14:textId="77777777" w:rsidR="004204A8" w:rsidRPr="00742187" w:rsidRDefault="004204A8" w:rsidP="004204A8">
      <w:pPr>
        <w:pStyle w:val="EPIOdrkabozp"/>
      </w:pPr>
      <w:r w:rsidRPr="00742187">
        <w:t>ukončená montáž,</w:t>
      </w:r>
    </w:p>
    <w:p w14:paraId="0776CDE4" w14:textId="77777777" w:rsidR="004204A8" w:rsidRPr="00742187" w:rsidRDefault="004204A8" w:rsidP="004204A8">
      <w:pPr>
        <w:pStyle w:val="EPIOdrkabozp"/>
      </w:pPr>
      <w:r w:rsidRPr="00742187">
        <w:t>ukončené individuálne skúšky,</w:t>
      </w:r>
    </w:p>
    <w:p w14:paraId="73C56370" w14:textId="77777777" w:rsidR="004204A8" w:rsidRPr="00742187" w:rsidRDefault="004204A8" w:rsidP="004204A8">
      <w:pPr>
        <w:pStyle w:val="EPIOdrkabozp"/>
      </w:pPr>
      <w:r w:rsidRPr="00742187">
        <w:t>vystavená správa o odbornej prehliadke a odbornej skúške podľa §12 vyhl. MPSVaR č. 508/2009.</w:t>
      </w:r>
    </w:p>
    <w:p w14:paraId="7684C80E" w14:textId="77777777" w:rsidR="004204A8" w:rsidRPr="00742187" w:rsidRDefault="004204A8" w:rsidP="004204A8">
      <w:pPr>
        <w:spacing w:after="0"/>
      </w:pPr>
      <w:r w:rsidRPr="00742187">
        <w:t>Musí byť k dispozícii:</w:t>
      </w:r>
    </w:p>
    <w:p w14:paraId="5EFBB167" w14:textId="77777777" w:rsidR="004204A8" w:rsidRPr="00742187" w:rsidRDefault="004204A8" w:rsidP="004204A8">
      <w:pPr>
        <w:pStyle w:val="EPIOdrkabozp"/>
      </w:pPr>
      <w:r w:rsidRPr="00742187">
        <w:t>dokumentácia pre realizáciu opravená podľa skutočného vyhotovenia,</w:t>
      </w:r>
    </w:p>
    <w:p w14:paraId="78D1A10B" w14:textId="77777777" w:rsidR="004204A8" w:rsidRPr="00742187" w:rsidRDefault="004204A8" w:rsidP="004204A8">
      <w:pPr>
        <w:pStyle w:val="EPIOdrkabozp"/>
      </w:pPr>
      <w:r w:rsidRPr="00742187">
        <w:t>sprievodná dokumentácia jednotlivých výrobkov a návody na obsluhu.</w:t>
      </w:r>
    </w:p>
    <w:p w14:paraId="1D1C2107" w14:textId="77777777" w:rsidR="004204A8" w:rsidRPr="00742187" w:rsidRDefault="004204A8" w:rsidP="004204A8">
      <w:pPr>
        <w:spacing w:after="0"/>
      </w:pPr>
      <w:r w:rsidRPr="00742187">
        <w:t xml:space="preserve">Dodávateľ vyzve odberateľa na účasť 14 dní pred zahájením skúšok. Odberateľ je povinný dodávateľovi na jeho požiadanie poskytnúť: </w:t>
      </w:r>
    </w:p>
    <w:p w14:paraId="5B2BD119" w14:textId="77777777" w:rsidR="004204A8" w:rsidRPr="00742187" w:rsidRDefault="004204A8" w:rsidP="004204A8">
      <w:pPr>
        <w:pStyle w:val="EPIOdrkabozp"/>
      </w:pPr>
      <w:r w:rsidRPr="00742187">
        <w:t>pracovníkov prevádzky s príslušnou kvalifikáciou,</w:t>
      </w:r>
    </w:p>
    <w:p w14:paraId="3B0197D4" w14:textId="77777777" w:rsidR="004204A8" w:rsidRPr="00742187" w:rsidRDefault="004204A8" w:rsidP="004204A8">
      <w:pPr>
        <w:pStyle w:val="EPIOdrkabozp"/>
      </w:pPr>
      <w:r w:rsidRPr="00742187">
        <w:t>prevádzkové hmoty a materiál,</w:t>
      </w:r>
    </w:p>
    <w:p w14:paraId="472A817F" w14:textId="77777777" w:rsidR="004204A8" w:rsidRPr="00742187" w:rsidRDefault="004204A8" w:rsidP="004204A8">
      <w:pPr>
        <w:pStyle w:val="EPIOdrkabozp"/>
      </w:pPr>
      <w:r w:rsidRPr="00742187">
        <w:t>el. energiu.</w:t>
      </w:r>
    </w:p>
    <w:p w14:paraId="44B6CB0A" w14:textId="77777777" w:rsidR="004204A8" w:rsidRPr="00742187" w:rsidRDefault="004204A8" w:rsidP="004204A8">
      <w:r w:rsidRPr="00742187">
        <w:t>Pred zahájením skúšok je nutné stanoviť rozsah meraní a skúšok jednotlivých el. zariadení. O priebehu a výsledkoch predkomplexných skúšok vystaví dodávateľ písomné doklady.</w:t>
      </w:r>
    </w:p>
    <w:p w14:paraId="339819AC" w14:textId="77777777" w:rsidR="004204A8" w:rsidRPr="00742187" w:rsidRDefault="004204A8" w:rsidP="004204A8">
      <w:pPr>
        <w:pStyle w:val="Nadpis3"/>
      </w:pPr>
      <w:bookmarkStart w:id="66" w:name="_Toc389466166"/>
      <w:bookmarkStart w:id="67" w:name="_Toc401827017"/>
      <w:bookmarkStart w:id="68" w:name="_Toc490424215"/>
      <w:bookmarkStart w:id="69" w:name="_Toc498868660"/>
      <w:bookmarkStart w:id="70" w:name="_Toc498872316"/>
      <w:bookmarkStart w:id="71" w:name="_Toc500706173"/>
      <w:bookmarkStart w:id="72" w:name="_Toc500706447"/>
      <w:bookmarkStart w:id="73" w:name="_Toc515861504"/>
      <w:bookmarkStart w:id="74" w:name="_Toc9332676"/>
      <w:bookmarkStart w:id="75" w:name="_Toc86217575"/>
      <w:bookmarkStart w:id="76" w:name="_Toc190955407"/>
      <w:r w:rsidRPr="00742187">
        <w:t>Komplexné vyskúšanie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6D1DA98F" w14:textId="77777777" w:rsidR="004204A8" w:rsidRPr="00742187" w:rsidRDefault="004204A8" w:rsidP="004204A8">
      <w:r w:rsidRPr="00742187">
        <w:t xml:space="preserve">Súhlas na zahájenie komplexného vyskúšania dá preberacia komisia, zložená zo zástupcov odberateľa a dodávateľov, po overení, že el. zariadenie je možné pripojiť na menovité napätie. </w:t>
      </w:r>
    </w:p>
    <w:p w14:paraId="25FEB721" w14:textId="77777777" w:rsidR="004204A8" w:rsidRPr="00742187" w:rsidRDefault="004204A8" w:rsidP="004204A8">
      <w:r w:rsidRPr="00742187">
        <w:t>K termínu komplexného vyskúšania musia byť:</w:t>
      </w:r>
    </w:p>
    <w:p w14:paraId="37C44149" w14:textId="77777777" w:rsidR="004204A8" w:rsidRPr="00742187" w:rsidRDefault="004204A8" w:rsidP="004204A8">
      <w:pPr>
        <w:pStyle w:val="EPIOdrkabozp"/>
      </w:pPr>
      <w:r w:rsidRPr="00742187">
        <w:t>ukončené montážne práce,</w:t>
      </w:r>
    </w:p>
    <w:p w14:paraId="7F094E41" w14:textId="77777777" w:rsidR="004204A8" w:rsidRPr="00742187" w:rsidRDefault="004204A8" w:rsidP="004204A8">
      <w:pPr>
        <w:pStyle w:val="EPIOdrkabozp"/>
      </w:pPr>
      <w:r w:rsidRPr="00742187">
        <w:t>úspešné ukončené individuálne skúšky a predkomplexné vyskúšanie.</w:t>
      </w:r>
    </w:p>
    <w:p w14:paraId="230C116C" w14:textId="77777777" w:rsidR="004204A8" w:rsidRPr="0072691B" w:rsidRDefault="004204A8" w:rsidP="004204A8">
      <w:pPr>
        <w:rPr>
          <w:highlight w:val="yellow"/>
        </w:rPr>
      </w:pPr>
      <w:r w:rsidRPr="00742187">
        <w:t xml:space="preserve">Dodávateľ k tomuto termínu musí mať k dispozícii príslušné doklady v zmysle hospodárskeho zákonníka a náležitosti vyplývajúce z dodávateľsko-odberateľských vzťahov. Komplexným vyskúšaním preukáže dodávateľ kvalitu a schopnosť el. zariadenia na uvedenie do prevádzky. Dodávateľ spolu s odberateľom budú viesť podrobné technické záznamy o </w:t>
      </w:r>
      <w:r w:rsidRPr="00742187">
        <w:lastRenderedPageBreak/>
        <w:t xml:space="preserve">priebehu skúšok a vypracujú zápis s celkovým vyhodnotením, ktorý bude súčasťou preberacieho protokolu. </w:t>
      </w:r>
    </w:p>
    <w:p w14:paraId="21050ED0" w14:textId="77777777" w:rsidR="00A6643B" w:rsidRPr="00742187" w:rsidRDefault="00A6643B" w:rsidP="00A6643B">
      <w:pPr>
        <w:pStyle w:val="Nadpis2"/>
      </w:pPr>
      <w:bookmarkStart w:id="77" w:name="_Toc9332677"/>
      <w:bookmarkStart w:id="78" w:name="_Toc190955408"/>
      <w:r w:rsidRPr="00742187">
        <w:t>Predpisy</w:t>
      </w:r>
      <w:bookmarkEnd w:id="77"/>
      <w:bookmarkEnd w:id="78"/>
    </w:p>
    <w:p w14:paraId="5A160C57" w14:textId="77777777" w:rsidR="00A6643B" w:rsidRPr="00742187" w:rsidRDefault="00A6643B" w:rsidP="00A6643B">
      <w:r w:rsidRPr="00742187">
        <w:t>Dokumentácia je vypracovaná podľa všetkých toho času platných predpisov a noriem, ktoré sa týkajú predmetného zariadenia. Sú to najmä:</w:t>
      </w:r>
    </w:p>
    <w:p w14:paraId="1AE44A16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33 2000-4-41</w:t>
      </w:r>
      <w:r w:rsidRPr="00742187">
        <w:rPr>
          <w:szCs w:val="22"/>
          <w:lang w:val="sk-SK"/>
        </w:rPr>
        <w:tab/>
        <w:t>Elektrické inštalácie nízkeho napätia. Časť 4-41:Zaistenie bezpečnosti. Ochrana pred zásahom elektrickým prúdom</w:t>
      </w:r>
    </w:p>
    <w:p w14:paraId="42FAF7B9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33 2000-5-51</w:t>
      </w:r>
      <w:r w:rsidRPr="00742187">
        <w:rPr>
          <w:szCs w:val="22"/>
          <w:lang w:val="sk-SK"/>
        </w:rPr>
        <w:tab/>
        <w:t>Elektrické inštalácie budov. Časť 5-51: Výber a stavba elektrických zariadení. Spoločné pravidlá</w:t>
      </w:r>
    </w:p>
    <w:p w14:paraId="30FE43DB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33 2000-5-52</w:t>
      </w:r>
      <w:r w:rsidRPr="00742187">
        <w:rPr>
          <w:szCs w:val="22"/>
          <w:lang w:val="sk-SK"/>
        </w:rPr>
        <w:tab/>
        <w:t>Elektrické inštalácie nízkeho napätia. Časť 5-52: Výber a stavba elektrických zariadení. Elektrické rozvody</w:t>
      </w:r>
    </w:p>
    <w:p w14:paraId="257E059F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33 2000-5-54</w:t>
      </w:r>
      <w:r w:rsidRPr="00742187">
        <w:rPr>
          <w:szCs w:val="22"/>
          <w:lang w:val="sk-SK"/>
        </w:rPr>
        <w:tab/>
        <w:t>Elektrické inštalácie nízkeho napätia. Časť 5-54: Výber a stavba elektrických zariadení. Uzemňovacie sústavy, ochranné vodiče a vodiče na ochranné pospájanie</w:t>
      </w:r>
    </w:p>
    <w:p w14:paraId="6EAA6F2A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33 3051</w:t>
      </w:r>
      <w:r w:rsidRPr="00742187">
        <w:rPr>
          <w:szCs w:val="22"/>
          <w:lang w:val="sk-SK"/>
        </w:rPr>
        <w:tab/>
        <w:t>Ochrany elektrických strojov a rozvodných zariadení</w:t>
      </w:r>
    </w:p>
    <w:p w14:paraId="1B778643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33 3210</w:t>
      </w:r>
      <w:r w:rsidRPr="00742187">
        <w:rPr>
          <w:szCs w:val="22"/>
          <w:lang w:val="sk-SK"/>
        </w:rPr>
        <w:tab/>
        <w:t>Elektrotechnické predpisy. Rozvodné zariadenia. Spoločné ustanovenia.</w:t>
      </w:r>
    </w:p>
    <w:p w14:paraId="5366704F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33 3220</w:t>
      </w:r>
      <w:r w:rsidRPr="00742187">
        <w:rPr>
          <w:szCs w:val="22"/>
          <w:lang w:val="sk-SK"/>
        </w:rPr>
        <w:tab/>
        <w:t>Elektrotechnické predpisy. Spoločné ustanovenia pre elektrické stanice</w:t>
      </w:r>
    </w:p>
    <w:p w14:paraId="1BEF7AD7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34 1050</w:t>
      </w:r>
      <w:r w:rsidRPr="00742187">
        <w:rPr>
          <w:szCs w:val="22"/>
          <w:lang w:val="sk-SK"/>
        </w:rPr>
        <w:tab/>
        <w:t>Elektrotechnické predpisy. Predpisy pre kladenie silnoprúdových elektrických vedení.</w:t>
      </w:r>
    </w:p>
    <w:p w14:paraId="4D485269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34 3100</w:t>
      </w:r>
      <w:r w:rsidRPr="00742187">
        <w:rPr>
          <w:szCs w:val="22"/>
          <w:lang w:val="sk-SK"/>
        </w:rPr>
        <w:tab/>
        <w:t>Bezpečnostné požiadavky na obsluhu a prácu na elektrických inštaláciách</w:t>
      </w:r>
    </w:p>
    <w:p w14:paraId="6A8E6AD9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34 3103</w:t>
      </w:r>
      <w:r w:rsidRPr="00742187">
        <w:rPr>
          <w:szCs w:val="22"/>
          <w:lang w:val="sk-SK"/>
        </w:rPr>
        <w:tab/>
        <w:t>Elektrotechnické predpisy STN. Bezpečnostné predpisy pre obsluhu a prácu na elektrických prístrojoch a rozvádzačoch</w:t>
      </w:r>
    </w:p>
    <w:p w14:paraId="74A5E577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34 3104</w:t>
      </w:r>
      <w:r w:rsidRPr="00742187">
        <w:rPr>
          <w:szCs w:val="22"/>
          <w:lang w:val="sk-SK"/>
        </w:rPr>
        <w:tab/>
        <w:t>Elektrotechnické predpisy STN. Bezpečnostné predpisy pre obsluhu a prácu v elektrických prevádzkarňach</w:t>
      </w:r>
    </w:p>
    <w:p w14:paraId="1B60EFE2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EN 50522</w:t>
      </w:r>
      <w:r w:rsidRPr="00742187">
        <w:rPr>
          <w:szCs w:val="22"/>
          <w:lang w:val="sk-SK"/>
        </w:rPr>
        <w:tab/>
        <w:t>Uzemňovanie silnoprúdových inštalácií na striedavé napätie prevyšujúce 1 kV</w:t>
      </w:r>
    </w:p>
    <w:p w14:paraId="70DF6912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EN 61936-1</w:t>
      </w:r>
      <w:r w:rsidRPr="00742187">
        <w:rPr>
          <w:szCs w:val="22"/>
          <w:lang w:val="sk-SK"/>
        </w:rPr>
        <w:tab/>
        <w:t>Silnoprúdové inštalácie na striedavé napätie prevyšujúce 1kV. Časť 1: Spoločné pravidlá</w:t>
      </w:r>
    </w:p>
    <w:p w14:paraId="45CECBAE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EN 60445</w:t>
      </w:r>
      <w:r w:rsidRPr="00742187">
        <w:rPr>
          <w:szCs w:val="22"/>
          <w:lang w:val="sk-SK"/>
        </w:rPr>
        <w:tab/>
      </w:r>
      <w:r w:rsidRPr="00742187">
        <w:rPr>
          <w:rStyle w:val="formtext"/>
          <w:rFonts w:eastAsia="Calibri"/>
          <w:szCs w:val="22"/>
          <w:lang w:val="sk-SK"/>
        </w:rPr>
        <w:t>Základné a bezpečnostné zásady pre rozhranie človek-stroj, označovanie a identifikácia. Identifikácia svoriek zariadení a prípojov vodičov a vodičov</w:t>
      </w:r>
    </w:p>
    <w:p w14:paraId="29689AAB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EN 61310</w:t>
      </w:r>
      <w:r w:rsidRPr="00742187">
        <w:rPr>
          <w:szCs w:val="22"/>
          <w:lang w:val="sk-SK"/>
        </w:rPr>
        <w:tab/>
        <w:t>Bezpečnosť strojových zariadení. Indikácia, označovanie a ovládanie. časti 1,2,3</w:t>
      </w:r>
    </w:p>
    <w:p w14:paraId="2D025E66" w14:textId="77777777" w:rsidR="00A6643B" w:rsidRPr="00742187" w:rsidRDefault="00A6643B" w:rsidP="00A6643B">
      <w:r w:rsidRPr="00742187">
        <w:t>Ďalej všetky s uvedenými STN súvisiace normy a predpisy.</w:t>
      </w:r>
    </w:p>
    <w:p w14:paraId="4EEC4572" w14:textId="77777777" w:rsidR="00A6643B" w:rsidRPr="00742187" w:rsidRDefault="00A6643B" w:rsidP="00A6643B">
      <w:pPr>
        <w:pStyle w:val="Nadpis2"/>
      </w:pPr>
      <w:bookmarkStart w:id="79" w:name="_Toc286324866"/>
      <w:bookmarkStart w:id="80" w:name="_Toc456682292"/>
      <w:bookmarkStart w:id="81" w:name="_Toc9332678"/>
      <w:bookmarkStart w:id="82" w:name="_Toc190955409"/>
      <w:r w:rsidRPr="00742187">
        <w:t>Bezpečnosť a ochrana zdravia pri práci</w:t>
      </w:r>
      <w:bookmarkEnd w:id="79"/>
      <w:bookmarkEnd w:id="80"/>
      <w:bookmarkEnd w:id="81"/>
      <w:bookmarkEnd w:id="82"/>
    </w:p>
    <w:p w14:paraId="593110D0" w14:textId="77777777" w:rsidR="00A6643B" w:rsidRPr="00742187" w:rsidRDefault="00A6643B" w:rsidP="00A6643B">
      <w:pPr>
        <w:autoSpaceDE w:val="0"/>
        <w:autoSpaceDN w:val="0"/>
        <w:adjustRightInd w:val="0"/>
        <w:spacing w:line="240" w:lineRule="atLeast"/>
        <w:ind w:left="142"/>
      </w:pPr>
      <w:bookmarkStart w:id="83" w:name="_Toc235345974"/>
      <w:bookmarkStart w:id="84" w:name="_Toc286324867"/>
      <w:bookmarkStart w:id="85" w:name="_Toc456682293"/>
      <w:r w:rsidRPr="00742187">
        <w:t xml:space="preserve">V zmysle bodu 3. Rozsah tejto technickej správy so zreteľom na všetky pracovné činnosti musia byť sústavne dodržiavané nasledovné všeobecné záväzné právne predpisy na zaistenie bezpečnosti a ochrany zdravia pri práci a to najmä: </w:t>
      </w:r>
    </w:p>
    <w:p w14:paraId="4A5ED2B4" w14:textId="77777777" w:rsidR="00A6643B" w:rsidRPr="00742187" w:rsidRDefault="00A6643B" w:rsidP="0050150A">
      <w:pPr>
        <w:pStyle w:val="Odrka1"/>
        <w:numPr>
          <w:ilvl w:val="0"/>
          <w:numId w:val="10"/>
        </w:numPr>
        <w:tabs>
          <w:tab w:val="left" w:pos="709"/>
        </w:tabs>
      </w:pPr>
      <w:bookmarkStart w:id="86" w:name="_Toc430849321"/>
      <w:r w:rsidRPr="00742187">
        <w:t>Zákon č. 124/2006 Z. z. o bezpečnosti a ochrane zdravia pri práci a o zmene a doplnení niektorých zákonov v znení neskorších predpisov;</w:t>
      </w:r>
    </w:p>
    <w:p w14:paraId="32C626BF" w14:textId="77777777" w:rsidR="00A6643B" w:rsidRPr="00742187" w:rsidRDefault="00A6643B" w:rsidP="0050150A">
      <w:pPr>
        <w:pStyle w:val="Odrka1"/>
        <w:numPr>
          <w:ilvl w:val="0"/>
          <w:numId w:val="10"/>
        </w:numPr>
        <w:tabs>
          <w:tab w:val="left" w:pos="709"/>
        </w:tabs>
      </w:pPr>
      <w:r w:rsidRPr="00742187">
        <w:t>nariadenie vlády SR č. 387/2006 Z. z. - o požiadavkách na zaistenie bezpečnostného a zdravotného označenia pri práci, v znení neskorších predpisov,</w:t>
      </w:r>
    </w:p>
    <w:p w14:paraId="76C941AE" w14:textId="77777777" w:rsidR="00A6643B" w:rsidRPr="00742187" w:rsidRDefault="00A6643B" w:rsidP="0050150A">
      <w:pPr>
        <w:pStyle w:val="Odrka1"/>
        <w:numPr>
          <w:ilvl w:val="0"/>
          <w:numId w:val="10"/>
        </w:numPr>
        <w:tabs>
          <w:tab w:val="left" w:pos="709"/>
        </w:tabs>
      </w:pPr>
      <w:r w:rsidRPr="00742187">
        <w:t>nariadenie vlády SR č. 391/2006 Z. z. - o minimálnych bezpečnostných a zdravotných požiadavkách na pracovisko,</w:t>
      </w:r>
    </w:p>
    <w:p w14:paraId="21E99750" w14:textId="77777777" w:rsidR="00A6643B" w:rsidRPr="00742187" w:rsidRDefault="00A6643B" w:rsidP="0050150A">
      <w:pPr>
        <w:pStyle w:val="Odrka1"/>
        <w:numPr>
          <w:ilvl w:val="0"/>
          <w:numId w:val="10"/>
        </w:numPr>
        <w:tabs>
          <w:tab w:val="left" w:pos="709"/>
        </w:tabs>
      </w:pPr>
      <w:r w:rsidRPr="00742187">
        <w:t>nariadenie vlády SR č. 392/2006 Z. z. - o minimálnych bezpečnostných a zdravotných požiadavkách pri používaní pracovných prostriedkov,</w:t>
      </w:r>
    </w:p>
    <w:p w14:paraId="195EAF82" w14:textId="77777777" w:rsidR="00A6643B" w:rsidRPr="00742187" w:rsidRDefault="00A6643B" w:rsidP="0050150A">
      <w:pPr>
        <w:pStyle w:val="Odrka1"/>
        <w:numPr>
          <w:ilvl w:val="0"/>
          <w:numId w:val="10"/>
        </w:numPr>
        <w:tabs>
          <w:tab w:val="left" w:pos="709"/>
        </w:tabs>
      </w:pPr>
      <w:r w:rsidRPr="00742187">
        <w:t>nariadenie vlády SR č. 395/2006 Z. z - o minimálnych požiadavkách na poskytovanie a používanie osobných ochranných pracovných prostriedkov,</w:t>
      </w:r>
    </w:p>
    <w:p w14:paraId="607FC0BA" w14:textId="77777777" w:rsidR="00A6643B" w:rsidRPr="00742187" w:rsidRDefault="00A6643B" w:rsidP="0050150A">
      <w:pPr>
        <w:pStyle w:val="Odrka1"/>
        <w:numPr>
          <w:ilvl w:val="0"/>
          <w:numId w:val="10"/>
        </w:numPr>
        <w:tabs>
          <w:tab w:val="left" w:pos="709"/>
        </w:tabs>
      </w:pPr>
      <w:r w:rsidRPr="00742187">
        <w:lastRenderedPageBreak/>
        <w:t>nariadenie vlády SR č. 396/2006 Z. z. - o minimálnych bezpečnostných a zdravotných požiadavkách na stavenisko,</w:t>
      </w:r>
    </w:p>
    <w:p w14:paraId="201189BF" w14:textId="77777777" w:rsidR="00A6643B" w:rsidRPr="00742187" w:rsidRDefault="00A6643B" w:rsidP="0050150A">
      <w:pPr>
        <w:pStyle w:val="Odrka1"/>
        <w:numPr>
          <w:ilvl w:val="0"/>
          <w:numId w:val="10"/>
        </w:numPr>
        <w:tabs>
          <w:tab w:val="left" w:pos="709"/>
        </w:tabs>
      </w:pPr>
      <w:r w:rsidRPr="00742187">
        <w:t xml:space="preserve">vyhláška MPSVaR SR č. 508/2009 Z. z. - ktorou sa ustanovujú podrobnosti na zaistenie bezpečnosti a ochrany zdravia pri práci s technickými zariadeniami tlakovými, zdvíhacími, elektrickými a plynovými a ktorou sa ustanovujú technické zariadenia, ktoré sa považujú za vyhradené technické zariadenia, v znení neskorších predpisov, ako aj súvisiace technické normy, najmä elektrotechnické normy radu 33 2000-1, 33 2000-1-3, 33 2000-2, 33 2000-4-41 HD 384.4.41 S2, 33 2000-4-442 HD 384.4.442 S1, 33 2000-5-54 HD 384.5.54 S1, 33 2000-6-61 HD 384.6.61, 33 05 00-826 HD 384.2 S1, 33 0110-826 HD 193 S2, 34 3100, 34  </w:t>
      </w:r>
      <w:smartTag w:uri="urn:schemas-microsoft-com:office:smarttags" w:element="metricconverter">
        <w:smartTagPr>
          <w:attr w:name="ProductID" w:val="3101 a"/>
        </w:smartTagPr>
        <w:r w:rsidRPr="00742187">
          <w:t>3101 a</w:t>
        </w:r>
      </w:smartTag>
      <w:r w:rsidRPr="00742187">
        <w:t xml:space="preserve"> taktiež so všetkými súvisiacimi platnými STN (EN) týkajúcimi sa rozsahu a obsahu tejto technickej správy</w:t>
      </w:r>
    </w:p>
    <w:p w14:paraId="5BDE269F" w14:textId="77777777" w:rsidR="00A6643B" w:rsidRPr="00742187" w:rsidRDefault="00A6643B" w:rsidP="0050150A">
      <w:pPr>
        <w:pStyle w:val="Odrka1"/>
        <w:numPr>
          <w:ilvl w:val="0"/>
          <w:numId w:val="10"/>
        </w:numPr>
        <w:tabs>
          <w:tab w:val="left" w:pos="709"/>
        </w:tabs>
      </w:pPr>
      <w:r w:rsidRPr="00742187">
        <w:t>vyhláška MPSVaR SR č. 147/2013 Z. z. - ktorou sa ustanovujú podrobnosti na zaistenie bezpečnosti a ochrany zdravia pri stavebných prácach a prácach s nimi súvisiacich a podrobnosti o odbornej spôsobilosti na výkon niektorých pracovných činností, v znení neskorších predpisov,</w:t>
      </w:r>
    </w:p>
    <w:p w14:paraId="747C917A" w14:textId="77777777" w:rsidR="00A6643B" w:rsidRPr="00742187" w:rsidRDefault="00A6643B" w:rsidP="0050150A">
      <w:pPr>
        <w:pStyle w:val="Odrka1"/>
        <w:numPr>
          <w:ilvl w:val="0"/>
          <w:numId w:val="10"/>
        </w:numPr>
        <w:tabs>
          <w:tab w:val="left" w:pos="709"/>
        </w:tabs>
      </w:pPr>
      <w:r w:rsidRPr="00742187">
        <w:t>vyhláška MZ SR č. 99/2016 Z. z. - o podrobnostiach o ochrane zdravia pred záťažou teplom a chladom pri práci;</w:t>
      </w:r>
    </w:p>
    <w:p w14:paraId="69E5EEDA" w14:textId="77777777" w:rsidR="00A6643B" w:rsidRPr="00742187" w:rsidRDefault="00A6643B" w:rsidP="00A6643B">
      <w:pPr>
        <w:autoSpaceDE w:val="0"/>
        <w:autoSpaceDN w:val="0"/>
        <w:adjustRightInd w:val="0"/>
      </w:pPr>
      <w:r w:rsidRPr="00742187">
        <w:t>Okrem uvedených povinností musia byť splnené osobitné podmienky s dôrazom na:</w:t>
      </w:r>
    </w:p>
    <w:p w14:paraId="35091303" w14:textId="77777777" w:rsidR="00A6643B" w:rsidRPr="00742187" w:rsidRDefault="00A6643B" w:rsidP="0050150A">
      <w:pPr>
        <w:pStyle w:val="Odrka1"/>
        <w:numPr>
          <w:ilvl w:val="0"/>
          <w:numId w:val="10"/>
        </w:numPr>
        <w:tabs>
          <w:tab w:val="left" w:pos="709"/>
        </w:tabs>
      </w:pPr>
      <w:r w:rsidRPr="00742187">
        <w:t>Pred realizáciou prác sa musí pracovisko zabezpečiť a riadne vyznačiť bezpečnostnými symbolmi.</w:t>
      </w:r>
    </w:p>
    <w:p w14:paraId="382B308F" w14:textId="77777777" w:rsidR="00A6643B" w:rsidRPr="00742187" w:rsidRDefault="00A6643B" w:rsidP="0050150A">
      <w:pPr>
        <w:pStyle w:val="Odrka1"/>
        <w:numPr>
          <w:ilvl w:val="0"/>
          <w:numId w:val="10"/>
        </w:numPr>
        <w:tabs>
          <w:tab w:val="left" w:pos="709"/>
        </w:tabs>
      </w:pPr>
      <w:r w:rsidRPr="00742187">
        <w:t>Všetky práce sa musia vykonávať ako na zariadeniach pod napätím.</w:t>
      </w:r>
    </w:p>
    <w:p w14:paraId="6BF2A8F3" w14:textId="77777777" w:rsidR="00A6643B" w:rsidRPr="00742187" w:rsidRDefault="00A6643B" w:rsidP="0050150A">
      <w:pPr>
        <w:pStyle w:val="Odrka1"/>
        <w:numPr>
          <w:ilvl w:val="0"/>
          <w:numId w:val="10"/>
        </w:numPr>
        <w:tabs>
          <w:tab w:val="left" w:pos="709"/>
        </w:tabs>
      </w:pPr>
      <w:r w:rsidRPr="00742187">
        <w:t>Dôsledne sa musia dodržať predpisy STN 34 3100, Vyhlášky MPSVaR</w:t>
      </w:r>
      <w:r w:rsidRPr="00742187">
        <w:br/>
        <w:t>č. 508/2009 Z. z. a všetkých súvisiacich noriem a predpisov zaisťujúcich BOZP.</w:t>
      </w:r>
    </w:p>
    <w:p w14:paraId="57486BA9" w14:textId="77777777" w:rsidR="00A6643B" w:rsidRPr="00742187" w:rsidRDefault="00A6643B" w:rsidP="0050150A">
      <w:pPr>
        <w:pStyle w:val="Odrka1"/>
        <w:numPr>
          <w:ilvl w:val="0"/>
          <w:numId w:val="10"/>
        </w:numPr>
        <w:tabs>
          <w:tab w:val="left" w:pos="709"/>
        </w:tabs>
      </w:pPr>
      <w:r w:rsidRPr="00742187">
        <w:t>Práce musia vykonávať len osoby s predpísanou kvalifikáciou, zdravotnou spôsobilosťou a pod odborným dozorom.</w:t>
      </w:r>
    </w:p>
    <w:p w14:paraId="10571621" w14:textId="77777777" w:rsidR="00A6643B" w:rsidRPr="00742187" w:rsidRDefault="00A6643B" w:rsidP="00A6643B">
      <w:pPr>
        <w:autoSpaceDE w:val="0"/>
        <w:autoSpaceDN w:val="0"/>
        <w:adjustRightInd w:val="0"/>
      </w:pPr>
      <w:r w:rsidRPr="00742187">
        <w:t>Pri realizácii dodržať všetky miestne prevádzkové a bezpečnostné predpisy.</w:t>
      </w:r>
    </w:p>
    <w:p w14:paraId="77F89A65" w14:textId="77777777" w:rsidR="00A6643B" w:rsidRPr="00742187" w:rsidRDefault="00A6643B" w:rsidP="00A6643B">
      <w:pPr>
        <w:pStyle w:val="Nadpis3"/>
        <w:ind w:left="709" w:hanging="709"/>
      </w:pPr>
      <w:bookmarkStart w:id="87" w:name="_Toc498872319"/>
      <w:bookmarkStart w:id="88" w:name="_Toc500706176"/>
      <w:bookmarkStart w:id="89" w:name="_Toc500706450"/>
      <w:bookmarkStart w:id="90" w:name="_Toc515861507"/>
      <w:bookmarkStart w:id="91" w:name="_Toc9332679"/>
      <w:bookmarkStart w:id="92" w:name="_Toc190955410"/>
      <w:r w:rsidRPr="00742187">
        <w:t>Zostatkové nebezpečenstvá a ohrozenia</w:t>
      </w:r>
      <w:bookmarkEnd w:id="86"/>
      <w:bookmarkEnd w:id="87"/>
      <w:bookmarkEnd w:id="88"/>
      <w:bookmarkEnd w:id="89"/>
      <w:bookmarkEnd w:id="90"/>
      <w:bookmarkEnd w:id="91"/>
      <w:bookmarkEnd w:id="92"/>
    </w:p>
    <w:p w14:paraId="17480D8E" w14:textId="77777777" w:rsidR="00A6643B" w:rsidRPr="00742187" w:rsidRDefault="00A6643B" w:rsidP="00A6643B">
      <w:r w:rsidRPr="00742187">
        <w:t>Zariadenie bolo navrhnuté tak, aby vyhovovalo všetkým podmienkam vyplývajúcim z predpisov na zaistenie bezpečnosti a ochrany zdravia pri práci. Počas výstavby, pri skúškach a uvádzaní do prevádzky, ako aj pri trvalom prevádzkovaní sa musia dodržiavať všeobecne platné predpisy pre ochranu zdravia a bezpečnosti pri práci, ako aj predpisy pre obsluhu elektrických zariadení a miestne prevádzkové predpisy. Za predpokladu plnenia uvedených podmienok nebudú zostatkové nebezpečenstvá alebo ohrozenia takmer žiadne.</w:t>
      </w:r>
    </w:p>
    <w:p w14:paraId="423CB39D" w14:textId="77777777" w:rsidR="00A6643B" w:rsidRPr="00742187" w:rsidRDefault="00A6643B" w:rsidP="00A6643B">
      <w:pPr>
        <w:ind w:firstLine="709"/>
      </w:pPr>
      <w:r w:rsidRPr="00742187">
        <w:t>V zmysle zákona NR SR č. 124 / 2006 Z. z. - o bezpečnosti a ochrane zdravia pri práci a o zmene a doplnení niektorých zákonov, sa predpokladajú hlavne nasledovné možné neodstrániteľné nebezpečenstvá a ohrozenia:</w:t>
      </w:r>
    </w:p>
    <w:p w14:paraId="2DC35C43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>možnosť úrazu osôb elektrickým prúdom do 1000 V / nad 1000 V,</w:t>
      </w:r>
    </w:p>
    <w:p w14:paraId="3AB74218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 xml:space="preserve">možnosť úrazu osôb v dôsledku nedostatočne zabezpečeného pracoviska, </w:t>
      </w:r>
    </w:p>
    <w:p w14:paraId="236F5EB3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 xml:space="preserve">možnosť úrazu osôb v dôsledku nesprávne zabezpečeného pracoviska, </w:t>
      </w:r>
    </w:p>
    <w:p w14:paraId="0290B38D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 xml:space="preserve">možnosť úrazu osôb nepoužitím predpísaných pracovných a ochranných pomôcok, </w:t>
      </w:r>
    </w:p>
    <w:p w14:paraId="0444D662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 xml:space="preserve">možnosť úrazu osôb použitím nesprávnych pracovných a ochranných pomôcok, </w:t>
      </w:r>
    </w:p>
    <w:p w14:paraId="5FE11CE2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>možnosť úrazu osôb nesprávnym použitím správnych a predpísaných pracovných a ochranných pomôcok,</w:t>
      </w:r>
      <w:r w:rsidRPr="00742187">
        <w:rPr>
          <w:caps/>
        </w:rPr>
        <w:t xml:space="preserve"> </w:t>
      </w:r>
    </w:p>
    <w:p w14:paraId="5A1DEC2C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 xml:space="preserve">možnosť úrazu osôb ich pádom, </w:t>
      </w:r>
    </w:p>
    <w:p w14:paraId="48FA3BFC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 xml:space="preserve">možnosť úrazu osôb pošmyknutím sa, </w:t>
      </w:r>
    </w:p>
    <w:p w14:paraId="42DC10E2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 xml:space="preserve">možnosť úrazu osôb pádom akýchkoľvek predmetov z výšky na ne, </w:t>
      </w:r>
    </w:p>
    <w:p w14:paraId="0F807BE1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 xml:space="preserve">možnosť úrazu osôb použitím nesprávnych pracovných a technologických postupov, </w:t>
      </w:r>
    </w:p>
    <w:p w14:paraId="4F1D2F0B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 xml:space="preserve">možnosť úrazu osôb nepoužitím správnych pracovných a technologických postupov, </w:t>
      </w:r>
    </w:p>
    <w:p w14:paraId="2DA29DB3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 xml:space="preserve">možnosť' úrazu osôb nesprávnym použitím správnych a predpísaných pracovných a technologických postupov, </w:t>
      </w:r>
    </w:p>
    <w:p w14:paraId="5288BAA9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>možnosť úrazu osôb použitím nesprávnych pracovných a technologických pomôcok,</w:t>
      </w:r>
    </w:p>
    <w:p w14:paraId="626DCF0B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>možnosť úrazu osôb nepoužitím správnych pracovných a technologických pomôcok,</w:t>
      </w:r>
    </w:p>
    <w:p w14:paraId="29ACB72F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lastRenderedPageBreak/>
        <w:t>možnosť úrazu osôb nesprávnym použitím správnych a predpísaných pracovných a technologických pomôcok,</w:t>
      </w:r>
    </w:p>
    <w:p w14:paraId="61FC45E9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>možnosť úrazu osôb nerešpektovaním zostatkového náboja kondenzátorov, alebo indukciou napätia z iných zdrojov, zariadení a inštalácií;</w:t>
      </w:r>
    </w:p>
    <w:p w14:paraId="2612F28F" w14:textId="77777777" w:rsidR="00A6643B" w:rsidRPr="00742187" w:rsidRDefault="00A6643B" w:rsidP="00A6643B">
      <w:pPr>
        <w:pStyle w:val="Nadpis2"/>
      </w:pPr>
      <w:bookmarkStart w:id="93" w:name="_Toc9332680"/>
      <w:bookmarkStart w:id="94" w:name="_Toc190955411"/>
      <w:r w:rsidRPr="00742187">
        <w:t>Protipožiarne opatrenia</w:t>
      </w:r>
      <w:bookmarkEnd w:id="83"/>
      <w:bookmarkEnd w:id="84"/>
      <w:bookmarkEnd w:id="85"/>
      <w:bookmarkEnd w:id="93"/>
      <w:bookmarkEnd w:id="94"/>
    </w:p>
    <w:p w14:paraId="3FF0158A" w14:textId="77777777" w:rsidR="00A6643B" w:rsidRPr="00742187" w:rsidRDefault="00A6643B" w:rsidP="00A6643B">
      <w:r w:rsidRPr="00742187">
        <w:t>V zmysle bodu 3. Rozsah tejto technickej správy so zreteľom na všetky pracovné činnosti musia byť sústavne dodržiavané nasledovné všeobecne záväzné predpisy na úseku ochrany pred požiarmi vyplývajúce zo:</w:t>
      </w:r>
    </w:p>
    <w:p w14:paraId="787734CF" w14:textId="77777777" w:rsidR="00A6643B" w:rsidRPr="00742187" w:rsidRDefault="00A6643B" w:rsidP="00A6643B">
      <w:pPr>
        <w:pStyle w:val="Odrkabozp"/>
        <w:numPr>
          <w:ilvl w:val="0"/>
          <w:numId w:val="2"/>
        </w:numPr>
        <w:ind w:left="709" w:hanging="284"/>
        <w:rPr>
          <w:szCs w:val="22"/>
        </w:rPr>
      </w:pPr>
      <w:r w:rsidRPr="00742187">
        <w:rPr>
          <w:szCs w:val="22"/>
        </w:rPr>
        <w:t>stavebného zákona č. 50/1976 Zb. v znení neskorších predpisov,</w:t>
      </w:r>
    </w:p>
    <w:p w14:paraId="1031D5B3" w14:textId="77777777" w:rsidR="00A6643B" w:rsidRPr="00742187" w:rsidRDefault="00A6643B" w:rsidP="00A6643B">
      <w:pPr>
        <w:pStyle w:val="Odrkabozp"/>
        <w:numPr>
          <w:ilvl w:val="0"/>
          <w:numId w:val="2"/>
        </w:numPr>
        <w:ind w:left="709" w:hanging="284"/>
        <w:rPr>
          <w:szCs w:val="22"/>
        </w:rPr>
      </w:pPr>
      <w:r w:rsidRPr="00742187">
        <w:rPr>
          <w:szCs w:val="22"/>
        </w:rPr>
        <w:t>Zákona o ochrane pred požiarmi č. 314/2001 Z. z. a súvisiacich vykonávacích predpisov a o zmene a doplnení niektorých zákonov v znení neskorších predpisov (súvisiacich slovenských technických noriem vrátane);</w:t>
      </w:r>
    </w:p>
    <w:p w14:paraId="62DFE81A" w14:textId="77777777" w:rsidR="00A6643B" w:rsidRPr="00742187" w:rsidRDefault="00A6643B" w:rsidP="00A6643B">
      <w:pPr>
        <w:pStyle w:val="Odrkabozp"/>
        <w:numPr>
          <w:ilvl w:val="0"/>
          <w:numId w:val="2"/>
        </w:numPr>
        <w:ind w:left="709" w:hanging="284"/>
        <w:rPr>
          <w:szCs w:val="22"/>
        </w:rPr>
      </w:pPr>
      <w:r w:rsidRPr="00742187">
        <w:rPr>
          <w:szCs w:val="22"/>
        </w:rPr>
        <w:t>Zákona NR SR č. 133/2013 Z. z. - o stavebných výrobkoch a o zmene a doplnení niektorých zákonov, v znení neskorších predpisov;</w:t>
      </w:r>
    </w:p>
    <w:p w14:paraId="42D81080" w14:textId="77777777" w:rsidR="00A6643B" w:rsidRPr="00742187" w:rsidRDefault="00A6643B" w:rsidP="00A6643B">
      <w:pPr>
        <w:pStyle w:val="Odrkabozp"/>
        <w:numPr>
          <w:ilvl w:val="0"/>
          <w:numId w:val="2"/>
        </w:numPr>
        <w:ind w:left="709" w:hanging="284"/>
        <w:rPr>
          <w:szCs w:val="22"/>
        </w:rPr>
      </w:pPr>
      <w:r w:rsidRPr="00742187">
        <w:rPr>
          <w:szCs w:val="22"/>
        </w:rPr>
        <w:t>Vyhlášky MV SR č. 94/2004 Z. z., ktorou sa ustanovujú technické požiadavky na protipožiarnu bezpečnosť pri výstavbe a užívaní stavieb,</w:t>
      </w:r>
    </w:p>
    <w:p w14:paraId="75FDDD48" w14:textId="77777777" w:rsidR="00A6643B" w:rsidRPr="00742187" w:rsidRDefault="00A6643B" w:rsidP="00A6643B">
      <w:pPr>
        <w:pStyle w:val="Odrkabozp"/>
        <w:numPr>
          <w:ilvl w:val="0"/>
          <w:numId w:val="2"/>
        </w:numPr>
        <w:ind w:left="709" w:hanging="284"/>
        <w:rPr>
          <w:szCs w:val="22"/>
        </w:rPr>
      </w:pPr>
      <w:r w:rsidRPr="00742187">
        <w:rPr>
          <w:szCs w:val="22"/>
        </w:rPr>
        <w:t>ako aj plniť všetky povinnosti v oblasti požiarnej prevencie podľa Vyhlášky MVSR č. 121/2002 Z. z v znení neskorších predpisov pre zamedzenie vzniku požiarov u svojich zamestnancov a zamestnancov svojich subdodávateľov.</w:t>
      </w:r>
    </w:p>
    <w:p w14:paraId="271F0ABE" w14:textId="4F0C6118" w:rsidR="001E0BC3" w:rsidRDefault="00A6643B" w:rsidP="00A6643B">
      <w:r w:rsidRPr="00742187">
        <w:t>Všetky porušené protipožiarne upchávky, ktoré budú narušené predmetnou stavbou musia byť uvedené do pôvodného stavu.</w:t>
      </w:r>
      <w:r w:rsidRPr="007C6CA0">
        <w:t xml:space="preserve"> </w:t>
      </w:r>
    </w:p>
    <w:p w14:paraId="7F93794E" w14:textId="77777777" w:rsidR="00742187" w:rsidRDefault="00742187" w:rsidP="00742187">
      <w:pPr>
        <w:pStyle w:val="Nadpis2"/>
      </w:pPr>
      <w:bookmarkStart w:id="95" w:name="_Toc464026943"/>
      <w:bookmarkStart w:id="96" w:name="_Toc454133469"/>
      <w:bookmarkStart w:id="97" w:name="_Toc444064698"/>
      <w:bookmarkStart w:id="98" w:name="_Toc378075045"/>
      <w:bookmarkStart w:id="99" w:name="_Toc365630542"/>
      <w:bookmarkStart w:id="100" w:name="_Toc365617754"/>
      <w:bookmarkStart w:id="101" w:name="_Toc469987290"/>
      <w:bookmarkStart w:id="102" w:name="_Toc476160991"/>
      <w:bookmarkStart w:id="103" w:name="_Toc190955412"/>
      <w:r w:rsidRPr="00EF0568">
        <w:t>Popis vplyvov stavby na životné prostredie a jeho ochrana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14:paraId="57A1AC21" w14:textId="77777777" w:rsidR="00742187" w:rsidRDefault="00742187" w:rsidP="00742187">
      <w:pPr>
        <w:pStyle w:val="Nadpis3"/>
        <w:numPr>
          <w:ilvl w:val="1"/>
          <w:numId w:val="17"/>
        </w:numPr>
        <w:tabs>
          <w:tab w:val="num" w:pos="360"/>
        </w:tabs>
      </w:pPr>
      <w:bookmarkStart w:id="104" w:name="_Toc476160992"/>
      <w:bookmarkStart w:id="105" w:name="_Toc190955413"/>
      <w:r>
        <w:t>Vplyv na životné prostredie – ovzdušie, hluk, voda, odpady a pôda</w:t>
      </w:r>
      <w:bookmarkEnd w:id="104"/>
      <w:bookmarkEnd w:id="105"/>
      <w:r>
        <w:t xml:space="preserve"> </w:t>
      </w:r>
    </w:p>
    <w:p w14:paraId="7055657F" w14:textId="77777777" w:rsidR="00742187" w:rsidRDefault="00742187" w:rsidP="00742187">
      <w:r w:rsidRPr="0095622D">
        <w:t xml:space="preserve">Uskutočnením projektu sa charakter prevádzky nezmení a inštalované zariadenia nemajú </w:t>
      </w:r>
      <w:r w:rsidRPr="00A677E6">
        <w:t>negatívny</w:t>
      </w:r>
      <w:r>
        <w:t xml:space="preserve"> </w:t>
      </w:r>
      <w:r w:rsidRPr="0095622D">
        <w:t>vplyv na životné prostredie. Použité stavebné materiály sú vyrobené z ekologicky nezávadných hmôt (všetky majú platné atesty štátnej skúšobne). Nakladanie zo stavebným odpadom, ktorý vznikne pri výstavbe</w:t>
      </w:r>
      <w:r>
        <w:t>,</w:t>
      </w:r>
      <w:r w:rsidRPr="0095622D">
        <w:t xml:space="preserve"> je povinný zaistiť držiteľ odpadu v zmysle </w:t>
      </w:r>
      <w:r w:rsidRPr="00A677E6">
        <w:t>platnej</w:t>
      </w:r>
      <w:r>
        <w:t xml:space="preserve"> </w:t>
      </w:r>
      <w:r w:rsidRPr="0095622D">
        <w:t>legislatívy</w:t>
      </w:r>
      <w:r>
        <w:t>.</w:t>
      </w:r>
    </w:p>
    <w:p w14:paraId="1723AE7A" w14:textId="77777777" w:rsidR="00742187" w:rsidRDefault="00742187" w:rsidP="00742187">
      <w:r>
        <w:t>Pri realizácii stavby bude dochádzať k občasnému zaťažovaniu okolia hlukom počas doby vykonávania stavebných, prípadne technologických prác. Po dokončení stavby však v rámci prevádzky nebude dochádzať k zvýšenému zaťažovaniu okolitého životného prostredia hlukom ani inými vplyvmi.</w:t>
      </w:r>
    </w:p>
    <w:p w14:paraId="4EE9432E" w14:textId="77777777" w:rsidR="00742187" w:rsidRDefault="00742187" w:rsidP="00742187">
      <w:r>
        <w:t>Všetky odpady vznikajúce pri realizácii stavby musia byť triedené podľa príslušnej kategórie, v zmysle vyhl. 365/2015 Z. z., ktorou sa ustanovuje katalóg odpadov, a bude s nimi nakladané v súlade so zákonom č. 79/2015 Z.z. (zákon o odpadoch</w:t>
      </w:r>
      <w:r w:rsidRPr="003E730B">
        <w:rPr>
          <w:lang w:val="pl-PL"/>
        </w:rPr>
        <w:t>)</w:t>
      </w:r>
      <w:r>
        <w:t xml:space="preserve">. </w:t>
      </w:r>
    </w:p>
    <w:p w14:paraId="65C312C7" w14:textId="77777777" w:rsidR="00742187" w:rsidRDefault="00742187" w:rsidP="00E00062">
      <w:pPr>
        <w:pStyle w:val="Nadpis3"/>
        <w:numPr>
          <w:ilvl w:val="1"/>
          <w:numId w:val="17"/>
        </w:numPr>
        <w:tabs>
          <w:tab w:val="num" w:pos="360"/>
        </w:tabs>
      </w:pPr>
      <w:bookmarkStart w:id="106" w:name="_Toc190955414"/>
      <w:r>
        <w:t>Likvidácia odpadov</w:t>
      </w:r>
      <w:bookmarkEnd w:id="106"/>
    </w:p>
    <w:p w14:paraId="07B438AF" w14:textId="77777777" w:rsidR="00742187" w:rsidRPr="00E00062" w:rsidRDefault="00742187" w:rsidP="00742187">
      <w:pPr>
        <w:pStyle w:val="Nadpis4"/>
        <w:numPr>
          <w:ilvl w:val="2"/>
          <w:numId w:val="17"/>
        </w:numPr>
        <w:tabs>
          <w:tab w:val="num" w:pos="360"/>
        </w:tabs>
        <w:textAlignment w:val="auto"/>
      </w:pPr>
      <w:bookmarkStart w:id="107" w:name="_Toc476160993"/>
      <w:bookmarkStart w:id="108" w:name="_Toc190955415"/>
      <w:r w:rsidRPr="00E00062">
        <w:t>Stavebný odpad z výstavby</w:t>
      </w:r>
      <w:bookmarkEnd w:id="107"/>
      <w:bookmarkEnd w:id="108"/>
    </w:p>
    <w:p w14:paraId="27EF43A1" w14:textId="77777777" w:rsidR="00742187" w:rsidRDefault="00742187" w:rsidP="00742187">
      <w:pPr>
        <w:pStyle w:val="EPIOdrka1"/>
        <w:numPr>
          <w:ilvl w:val="0"/>
          <w:numId w:val="18"/>
        </w:numPr>
        <w:rPr>
          <w:lang w:val="sk-SK"/>
        </w:rPr>
      </w:pPr>
      <w:r>
        <w:rPr>
          <w:lang w:val="sk-SK"/>
        </w:rPr>
        <w:tab/>
        <w:t>Zmiešané obaly</w:t>
      </w:r>
    </w:p>
    <w:p w14:paraId="210237DB" w14:textId="77777777" w:rsidR="00742187" w:rsidRDefault="00742187" w:rsidP="00742187">
      <w:pPr>
        <w:ind w:firstLine="432"/>
        <w:rPr>
          <w:bCs/>
        </w:rPr>
      </w:pPr>
      <w:r>
        <w:rPr>
          <w:bCs/>
        </w:rPr>
        <w:tab/>
      </w:r>
      <w:r>
        <w:rPr>
          <w:bCs/>
        </w:rPr>
        <w:tab/>
        <w:t>číslo odpadu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15 01 06 </w:t>
      </w:r>
    </w:p>
    <w:p w14:paraId="6D258128" w14:textId="77777777" w:rsidR="00742187" w:rsidRDefault="00742187" w:rsidP="00742187">
      <w:pPr>
        <w:ind w:firstLine="432"/>
        <w:rPr>
          <w:bCs/>
        </w:rPr>
      </w:pPr>
      <w:r>
        <w:rPr>
          <w:bCs/>
        </w:rPr>
        <w:tab/>
      </w:r>
      <w:r>
        <w:rPr>
          <w:bCs/>
        </w:rPr>
        <w:tab/>
        <w:t>kategória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„O“</w:t>
      </w:r>
    </w:p>
    <w:p w14:paraId="52D8C900" w14:textId="6781C604" w:rsidR="00742187" w:rsidRDefault="00742187" w:rsidP="00742187">
      <w:pPr>
        <w:ind w:left="708" w:firstLine="708"/>
        <w:rPr>
          <w:bCs/>
        </w:rPr>
      </w:pPr>
      <w:r>
        <w:rPr>
          <w:bCs/>
        </w:rPr>
        <w:t xml:space="preserve">predpokladané množstvo </w:t>
      </w:r>
      <w:r w:rsidR="00E00062">
        <w:rPr>
          <w:bCs/>
        </w:rPr>
        <w:t>100</w:t>
      </w:r>
      <w:r w:rsidR="00CE4EAA">
        <w:rPr>
          <w:bCs/>
        </w:rPr>
        <w:t xml:space="preserve"> </w:t>
      </w:r>
      <w:r>
        <w:rPr>
          <w:bCs/>
        </w:rPr>
        <w:t>kg</w:t>
      </w:r>
    </w:p>
    <w:p w14:paraId="6CDF24F2" w14:textId="77777777" w:rsidR="00742187" w:rsidRDefault="00742187" w:rsidP="00742187">
      <w:r>
        <w:t>Všetky odpady budú podľa druhu sústreďované v priestoroch na to určených a likvidované oprávnenými osobami, čo musí mať investor ku kolaudácii stavby zmluvne zabezpečené.</w:t>
      </w:r>
    </w:p>
    <w:p w14:paraId="4799380C" w14:textId="77777777" w:rsidR="00742187" w:rsidRDefault="00742187" w:rsidP="00742187">
      <w:r>
        <w:t>V záujme ochrany životného prostredia bude stavebník rešpektovať ďalšie zákony najmä:</w:t>
      </w:r>
    </w:p>
    <w:p w14:paraId="5C07FFFF" w14:textId="77777777" w:rsidR="00742187" w:rsidRDefault="00742187" w:rsidP="00742187">
      <w:pPr>
        <w:pStyle w:val="EPIOdrka1"/>
        <w:numPr>
          <w:ilvl w:val="0"/>
          <w:numId w:val="18"/>
        </w:numPr>
        <w:rPr>
          <w:lang w:val="sk-SK"/>
        </w:rPr>
      </w:pPr>
      <w:r>
        <w:rPr>
          <w:lang w:val="sk-SK"/>
        </w:rPr>
        <w:t>zákon č. 478 /2002 Z.z. o ovzduší</w:t>
      </w:r>
    </w:p>
    <w:p w14:paraId="39F4B919" w14:textId="77777777" w:rsidR="00742187" w:rsidRDefault="00742187" w:rsidP="00742187">
      <w:pPr>
        <w:pStyle w:val="EPIOdrka1"/>
        <w:numPr>
          <w:ilvl w:val="0"/>
          <w:numId w:val="18"/>
        </w:numPr>
        <w:rPr>
          <w:lang w:val="sk-SK"/>
        </w:rPr>
      </w:pPr>
      <w:r>
        <w:rPr>
          <w:lang w:val="sk-SK"/>
        </w:rPr>
        <w:lastRenderedPageBreak/>
        <w:t>zákon č. 543 /2002 Z.z. o ochrane prírody a krajiny</w:t>
      </w:r>
    </w:p>
    <w:p w14:paraId="7C6DB74A" w14:textId="77777777" w:rsidR="00742187" w:rsidRDefault="00742187" w:rsidP="00742187">
      <w:pPr>
        <w:pStyle w:val="EPIOdrka1"/>
        <w:numPr>
          <w:ilvl w:val="0"/>
          <w:numId w:val="18"/>
        </w:numPr>
        <w:rPr>
          <w:lang w:val="sk-SK"/>
        </w:rPr>
      </w:pPr>
      <w:r>
        <w:rPr>
          <w:lang w:val="sk-SK"/>
        </w:rPr>
        <w:t>zákon č. 126 /2006 Z.z. o verejnom zdravotníctve a doplnení niektorých zákonov</w:t>
      </w:r>
    </w:p>
    <w:p w14:paraId="181D8F77" w14:textId="77777777" w:rsidR="00742187" w:rsidRDefault="00742187" w:rsidP="00742187">
      <w:r>
        <w:t>Vozidlá opúšťajúce stavenisko budú v plnom rozsahu rešpektovať podmienky vyplývajúce zo zákona č.135/1961 o pozemných komunikáciách, v znení neskorších predpisov (zabezpečenie čistoty verejných priestranstiev). Pri činnostiach, pri ktorých môžu vznikať prašné emisie v zariadeniach, v ktorých sa skladujú alebo prepravujú (kontajner, resp. korby vozidiel) je potrebné využiť technicky dostupné prostriedky na obmedzenie prašných emisií. Stavebník je povinný zabezpečiť aby nasadené stroje a strojné zariadenia neznečisťovali a neznižovali kvalitu podzemných vôd a vodných zdrojov a v plnom rozsahu rešpektovali zákon č. 364/2004 Z.z. v znení neskorších predpisov.</w:t>
      </w:r>
    </w:p>
    <w:p w14:paraId="41158C31" w14:textId="77777777" w:rsidR="00742187" w:rsidRDefault="00742187" w:rsidP="00742187">
      <w:r>
        <w:t>Zabezpečenie súladu s legislatívnou v oblasti odpadového hospodárstva</w:t>
      </w:r>
    </w:p>
    <w:p w14:paraId="72B003F9" w14:textId="77777777" w:rsidR="00742187" w:rsidRDefault="00742187" w:rsidP="00742187">
      <w:r>
        <w:t>V zmysle platnej legislatívy v oblasti odpadového hospodárstva pôvodcovi odpadov vyplýva povinnosť zabezpečiť nasledovné:</w:t>
      </w:r>
    </w:p>
    <w:p w14:paraId="65954EEE" w14:textId="77777777" w:rsidR="00742187" w:rsidRDefault="00742187" w:rsidP="00742187">
      <w:pPr>
        <w:pStyle w:val="EPIOdrka1"/>
        <w:numPr>
          <w:ilvl w:val="0"/>
          <w:numId w:val="18"/>
        </w:numPr>
      </w:pPr>
      <w:r>
        <w:t>viesť a uchovávať evidenciu o druhoch a množstvách vzniknutých odpadov, ich uskladnení, využití alebo zneškodnení v zmysle §14 ods. 1 písm. f/ zákona č. 75/2015 o odpadoch</w:t>
      </w:r>
    </w:p>
    <w:p w14:paraId="2C01FAD2" w14:textId="77777777" w:rsidR="00742187" w:rsidRDefault="00742187" w:rsidP="00742187">
      <w:pPr>
        <w:pStyle w:val="EPIOdrka1"/>
        <w:numPr>
          <w:ilvl w:val="0"/>
          <w:numId w:val="18"/>
        </w:numPr>
      </w:pPr>
      <w:r>
        <w:rPr>
          <w:rFonts w:cs="Arial"/>
          <w:color w:val="000000"/>
        </w:rPr>
        <w:t>ohlasovať údaje z evidencie príslušnému orgánu štátnej správy odpadového hospodárstva a uchovávať ohlásené údaje v zmysle § 14 ods. 1 písm. g/ zákona č. 79/2015 o odpadoch</w:t>
      </w:r>
      <w:r>
        <w:rPr>
          <w:rFonts w:cs="Arial"/>
          <w:color w:val="000000"/>
          <w:lang w:val="sk-SK"/>
        </w:rPr>
        <w:t>.</w:t>
      </w:r>
    </w:p>
    <w:p w14:paraId="63001584" w14:textId="77777777" w:rsidR="00742187" w:rsidRPr="00FB7ECA" w:rsidRDefault="00742187" w:rsidP="00742187">
      <w:pPr>
        <w:pStyle w:val="EPIOdrka1"/>
        <w:numPr>
          <w:ilvl w:val="0"/>
          <w:numId w:val="18"/>
        </w:numPr>
      </w:pPr>
      <w:r>
        <w:t xml:space="preserve">zabezpečiť spracovanie odpadu v zmysle hierarchie odpadového hospodárstva, podľa zákona č. 79/2015 o odpadoch, </w:t>
      </w:r>
      <w:r>
        <w:rPr>
          <w:rFonts w:cs="Arial"/>
        </w:rPr>
        <w:t xml:space="preserve">§ </w:t>
      </w:r>
      <w:r>
        <w:t>14 ods. 1 písm. d/</w:t>
      </w:r>
      <w:r>
        <w:rPr>
          <w:lang w:val="sk-SK"/>
        </w:rPr>
        <w:t>.</w:t>
      </w:r>
    </w:p>
    <w:p w14:paraId="0870C8A7" w14:textId="77777777" w:rsidR="00742187" w:rsidRDefault="00742187" w:rsidP="00A6643B"/>
    <w:p w14:paraId="045B2C31" w14:textId="3778E47A" w:rsidR="001E0BC3" w:rsidRPr="00F64CE4" w:rsidRDefault="001E0BC3" w:rsidP="0072691B">
      <w:pPr>
        <w:pStyle w:val="Obsah1"/>
        <w:ind w:left="0" w:firstLine="0"/>
        <w:rPr>
          <w:lang w:val="en-GB"/>
        </w:rPr>
      </w:pPr>
      <w:r w:rsidRPr="00F64CE4">
        <w:rPr>
          <w:lang w:val="en-GB"/>
        </w:rPr>
        <w:t xml:space="preserve"> </w:t>
      </w:r>
    </w:p>
    <w:p w14:paraId="5252D6EF" w14:textId="38BB07F4" w:rsidR="000340B8" w:rsidRPr="006E066A" w:rsidRDefault="000340B8" w:rsidP="00A6643B"/>
    <w:sectPr w:rsidR="000340B8" w:rsidRPr="006E066A" w:rsidSect="00E81E21">
      <w:headerReference w:type="default" r:id="rId9"/>
      <w:footerReference w:type="default" r:id="rId10"/>
      <w:footerReference w:type="first" r:id="rId11"/>
      <w:pgSz w:w="11906" w:h="16838" w:code="9"/>
      <w:pgMar w:top="842" w:right="1133" w:bottom="1418" w:left="1418" w:header="426" w:footer="2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F8229" w14:textId="77777777" w:rsidR="000953C0" w:rsidRDefault="000953C0" w:rsidP="00F72298">
      <w:r>
        <w:separator/>
      </w:r>
    </w:p>
    <w:p w14:paraId="11E13331" w14:textId="77777777" w:rsidR="000953C0" w:rsidRDefault="000953C0"/>
  </w:endnote>
  <w:endnote w:type="continuationSeparator" w:id="0">
    <w:p w14:paraId="46764893" w14:textId="77777777" w:rsidR="000953C0" w:rsidRDefault="000953C0" w:rsidP="00F72298">
      <w:r>
        <w:continuationSeparator/>
      </w:r>
    </w:p>
    <w:p w14:paraId="42CB0844" w14:textId="77777777" w:rsidR="000953C0" w:rsidRDefault="000953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MS Mincho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AD8AF" w14:textId="29A3332B" w:rsidR="00226154" w:rsidRDefault="001F0D40" w:rsidP="001F0D40">
    <w:pPr>
      <w:pStyle w:val="Pta"/>
      <w:tabs>
        <w:tab w:val="clear" w:pos="567"/>
        <w:tab w:val="clear" w:pos="3119"/>
      </w:tabs>
      <w:ind w:firstLine="0"/>
    </w:pPr>
    <w:r>
      <w:rPr>
        <w:lang w:val="sk-SK"/>
      </w:rPr>
      <w:tab/>
    </w:r>
    <w:r w:rsidR="00E81E21">
      <w:rPr>
        <w:lang w:val="sk-SK"/>
      </w:rPr>
      <w:t>Archívne číslo: / Doc. code</w:t>
    </w:r>
    <w:r w:rsidR="00E81E21">
      <w:t>:</w:t>
    </w:r>
    <w:r w:rsidR="00E81E21">
      <w:rPr>
        <w:lang w:val="sk-SK"/>
      </w:rPr>
      <w:t xml:space="preserve"> EN-0723.3.E.10</w:t>
    </w:r>
    <w:r w:rsidR="003138C5">
      <w:rPr>
        <w:lang w:val="sk-SK"/>
      </w:rPr>
      <w:t>2</w:t>
    </w:r>
    <w:r w:rsidR="00E81E21">
      <w:rPr>
        <w:lang w:val="sk-SK"/>
      </w:rPr>
      <w:t>.00.00-TS</w:t>
    </w:r>
    <w:r>
      <w:rPr>
        <w:lang w:val="sk-SK"/>
      </w:rPr>
      <w:tab/>
    </w:r>
    <w:r w:rsidR="00226154">
      <w:rPr>
        <w:lang w:val="sk-SK"/>
      </w:rPr>
      <w:t>Strana</w:t>
    </w:r>
    <w:r w:rsidR="00725D2F">
      <w:rPr>
        <w:lang w:val="sk-SK"/>
      </w:rPr>
      <w:t xml:space="preserve"> / Page</w:t>
    </w:r>
    <w:r w:rsidR="00226154">
      <w:t>.:</w:t>
    </w:r>
    <w:r w:rsidR="00226154">
      <w:rPr>
        <w:lang w:val="sk-SK"/>
      </w:rPr>
      <w:t xml:space="preserve"> </w:t>
    </w:r>
    <w:r w:rsidR="00226154">
      <w:rPr>
        <w:rStyle w:val="slostrany"/>
      </w:rPr>
      <w:fldChar w:fldCharType="begin"/>
    </w:r>
    <w:r w:rsidR="00226154">
      <w:rPr>
        <w:rStyle w:val="slostrany"/>
      </w:rPr>
      <w:instrText xml:space="preserve"> PAGE </w:instrText>
    </w:r>
    <w:r w:rsidR="00226154">
      <w:rPr>
        <w:rStyle w:val="slostrany"/>
      </w:rPr>
      <w:fldChar w:fldCharType="separate"/>
    </w:r>
    <w:r w:rsidR="00226154">
      <w:rPr>
        <w:rStyle w:val="slostrany"/>
      </w:rPr>
      <w:t>1</w:t>
    </w:r>
    <w:r w:rsidR="00226154">
      <w:rPr>
        <w:rStyle w:val="slostrany"/>
      </w:rPr>
      <w:fldChar w:fldCharType="end"/>
    </w:r>
  </w:p>
  <w:p w14:paraId="1C5794B5" w14:textId="77777777" w:rsidR="008C23B4" w:rsidRDefault="008C23B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6F6A" w14:textId="77777777" w:rsidR="00226154" w:rsidRPr="00226154" w:rsidRDefault="00226154" w:rsidP="00CE32B4">
    <w:pPr>
      <w:pStyle w:val="Hlavika"/>
      <w:tabs>
        <w:tab w:val="clear" w:pos="4536"/>
        <w:tab w:val="clear" w:pos="9072"/>
      </w:tabs>
      <w:spacing w:after="0"/>
      <w:ind w:firstLine="425"/>
      <w:jc w:val="center"/>
      <w:rPr>
        <w:bCs/>
        <w:color w:val="808080"/>
        <w:spacing w:val="-14"/>
        <w:sz w:val="16"/>
        <w:szCs w:val="16"/>
      </w:rPr>
    </w:pPr>
  </w:p>
  <w:p w14:paraId="306907B5" w14:textId="3D420CDF" w:rsidR="00226154" w:rsidRPr="00226154" w:rsidRDefault="00226154" w:rsidP="00226154">
    <w:pPr>
      <w:pStyle w:val="Pta"/>
      <w:tabs>
        <w:tab w:val="clear" w:pos="567"/>
        <w:tab w:val="clear" w:pos="3119"/>
      </w:tabs>
      <w:ind w:firstLine="0"/>
    </w:pPr>
    <w:r>
      <w:rPr>
        <w:lang w:val="sk-SK"/>
      </w:rPr>
      <w:tab/>
    </w:r>
    <w:r w:rsidR="00E81E21">
      <w:rPr>
        <w:lang w:val="sk-SK"/>
      </w:rPr>
      <w:t>Archívne číslo:</w:t>
    </w:r>
    <w:r w:rsidR="00725D2F">
      <w:rPr>
        <w:lang w:val="sk-SK"/>
      </w:rPr>
      <w:t xml:space="preserve"> </w:t>
    </w:r>
    <w:r w:rsidR="00EF4450">
      <w:rPr>
        <w:lang w:val="sk-SK"/>
      </w:rPr>
      <w:t>/</w:t>
    </w:r>
    <w:r w:rsidR="00725D2F">
      <w:rPr>
        <w:lang w:val="sk-SK"/>
      </w:rPr>
      <w:t xml:space="preserve"> </w:t>
    </w:r>
    <w:r w:rsidR="00EF4450">
      <w:rPr>
        <w:lang w:val="sk-SK"/>
      </w:rPr>
      <w:t>Doc.</w:t>
    </w:r>
    <w:r w:rsidR="00725D2F">
      <w:rPr>
        <w:lang w:val="sk-SK"/>
      </w:rPr>
      <w:t xml:space="preserve"> </w:t>
    </w:r>
    <w:r w:rsidR="00EF4450">
      <w:rPr>
        <w:lang w:val="sk-SK"/>
      </w:rPr>
      <w:t>code</w:t>
    </w:r>
    <w:r w:rsidR="00282F95">
      <w:t>:</w:t>
    </w:r>
    <w:r w:rsidR="00282F95">
      <w:rPr>
        <w:lang w:val="sk-SK"/>
      </w:rPr>
      <w:t xml:space="preserve"> </w:t>
    </w:r>
    <w:r w:rsidR="00E81E21">
      <w:rPr>
        <w:lang w:val="sk-SK"/>
      </w:rPr>
      <w:t>EN-0723.3.E.10</w:t>
    </w:r>
    <w:r w:rsidR="003138C5">
      <w:rPr>
        <w:lang w:val="sk-SK"/>
      </w:rPr>
      <w:t>2</w:t>
    </w:r>
    <w:r w:rsidR="00E81E21">
      <w:rPr>
        <w:lang w:val="sk-SK"/>
      </w:rPr>
      <w:t>.00.00-TS</w:t>
    </w:r>
    <w:r>
      <w:rPr>
        <w:lang w:val="sk-SK"/>
      </w:rPr>
      <w:tab/>
    </w:r>
    <w:r w:rsidR="00725D2F">
      <w:rPr>
        <w:lang w:val="sk-SK"/>
      </w:rPr>
      <w:t>Strana / Page</w:t>
    </w:r>
    <w:r>
      <w:t>:</w:t>
    </w:r>
    <w:r>
      <w:rPr>
        <w:lang w:val="sk-SK"/>
      </w:rPr>
      <w:t xml:space="preserve"> </w:t>
    </w: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>
      <w:rPr>
        <w:rStyle w:val="slostrany"/>
      </w:rPr>
      <w:t>2</w:t>
    </w:r>
    <w:r>
      <w:rPr>
        <w:rStyle w:val="slostrany"/>
      </w:rPr>
      <w:fldChar w:fldCharType="end"/>
    </w:r>
  </w:p>
  <w:p w14:paraId="48596832" w14:textId="77777777" w:rsidR="008C23B4" w:rsidRDefault="008C23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8EA79" w14:textId="77777777" w:rsidR="000953C0" w:rsidRDefault="000953C0" w:rsidP="00F72298">
      <w:r>
        <w:separator/>
      </w:r>
    </w:p>
    <w:p w14:paraId="2887F0FC" w14:textId="77777777" w:rsidR="000953C0" w:rsidRDefault="000953C0"/>
  </w:footnote>
  <w:footnote w:type="continuationSeparator" w:id="0">
    <w:p w14:paraId="3D25B2BE" w14:textId="77777777" w:rsidR="000953C0" w:rsidRDefault="000953C0" w:rsidP="00F72298">
      <w:r>
        <w:continuationSeparator/>
      </w:r>
    </w:p>
    <w:p w14:paraId="6A46FDE9" w14:textId="77777777" w:rsidR="000953C0" w:rsidRDefault="000953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34" w:type="dxa"/>
      <w:tblLook w:val="04A0" w:firstRow="1" w:lastRow="0" w:firstColumn="1" w:lastColumn="0" w:noHBand="0" w:noVBand="1"/>
    </w:tblPr>
    <w:tblGrid>
      <w:gridCol w:w="1985"/>
      <w:gridCol w:w="4678"/>
      <w:gridCol w:w="2977"/>
    </w:tblGrid>
    <w:tr w:rsidR="00E81E21" w:rsidRPr="00E92E0C" w14:paraId="6CEDD244" w14:textId="77777777" w:rsidTr="00432233">
      <w:trPr>
        <w:trHeight w:val="274"/>
      </w:trPr>
      <w:tc>
        <w:tcPr>
          <w:tcW w:w="1985" w:type="dxa"/>
          <w:vMerge w:val="restart"/>
          <w:shd w:val="clear" w:color="auto" w:fill="auto"/>
          <w:vAlign w:val="center"/>
        </w:tcPr>
        <w:p w14:paraId="286B08AB" w14:textId="22CF1AFE" w:rsidR="00E81E21" w:rsidRPr="00E92E0C" w:rsidRDefault="00E81E21" w:rsidP="00E81E21">
          <w:pPr>
            <w:pStyle w:val="Hlavika"/>
            <w:ind w:firstLine="0"/>
            <w:jc w:val="center"/>
            <w:rPr>
              <w:b/>
              <w:bCs/>
              <w:color w:val="808080"/>
              <w:sz w:val="16"/>
              <w:szCs w:val="16"/>
              <w:lang w:val="sk-SK"/>
            </w:rPr>
          </w:pPr>
        </w:p>
      </w:tc>
      <w:tc>
        <w:tcPr>
          <w:tcW w:w="4678" w:type="dxa"/>
          <w:shd w:val="clear" w:color="auto" w:fill="auto"/>
          <w:vAlign w:val="center"/>
        </w:tcPr>
        <w:p w14:paraId="52255194" w14:textId="113F5684" w:rsidR="00E81E21" w:rsidRPr="00E92E0C" w:rsidRDefault="00432233" w:rsidP="00E81E21">
          <w:pPr>
            <w:pStyle w:val="Hlavika"/>
            <w:ind w:firstLine="0"/>
            <w:jc w:val="center"/>
            <w:rPr>
              <w:color w:val="808080"/>
              <w:sz w:val="16"/>
              <w:szCs w:val="16"/>
              <w:lang w:val="sk-SK"/>
            </w:rPr>
          </w:pPr>
          <w:r>
            <w:rPr>
              <w:b/>
              <w:bCs/>
              <w:color w:val="808080"/>
              <w:sz w:val="16"/>
              <w:szCs w:val="16"/>
              <w:lang w:val="sk-SK"/>
            </w:rPr>
            <w:t>U. S. Steel Košice, s.r.o.</w:t>
          </w:r>
        </w:p>
      </w:tc>
      <w:tc>
        <w:tcPr>
          <w:tcW w:w="2977" w:type="dxa"/>
          <w:shd w:val="clear" w:color="auto" w:fill="auto"/>
          <w:vAlign w:val="center"/>
        </w:tcPr>
        <w:p w14:paraId="793E7A7C" w14:textId="483C390E" w:rsidR="00E81E21" w:rsidRPr="00432233" w:rsidRDefault="00F039B7" w:rsidP="00E81E21">
          <w:pPr>
            <w:pStyle w:val="Hlavika"/>
            <w:ind w:firstLine="0"/>
            <w:jc w:val="right"/>
            <w:rPr>
              <w:color w:val="808080"/>
              <w:sz w:val="16"/>
              <w:szCs w:val="16"/>
              <w:lang w:val="sk-SK"/>
            </w:rPr>
          </w:pPr>
          <w:r w:rsidRPr="00F039B7">
            <w:rPr>
              <w:color w:val="808080"/>
              <w:sz w:val="16"/>
              <w:szCs w:val="16"/>
              <w:lang w:val="sk-SK"/>
            </w:rPr>
            <w:t>PS 102 - VN káblové vedenia</w:t>
          </w:r>
        </w:p>
      </w:tc>
    </w:tr>
    <w:tr w:rsidR="00E81E21" w:rsidRPr="00E92E0C" w14:paraId="335B6B7A" w14:textId="77777777" w:rsidTr="00432233">
      <w:trPr>
        <w:trHeight w:val="209"/>
      </w:trPr>
      <w:tc>
        <w:tcPr>
          <w:tcW w:w="1985" w:type="dxa"/>
          <w:vMerge/>
          <w:shd w:val="clear" w:color="auto" w:fill="auto"/>
          <w:vAlign w:val="center"/>
        </w:tcPr>
        <w:p w14:paraId="2AB0136D" w14:textId="77777777" w:rsidR="00E81E21" w:rsidRPr="00E83FCA" w:rsidRDefault="00E81E21" w:rsidP="00E81E21">
          <w:pPr>
            <w:pStyle w:val="Hlavika"/>
            <w:ind w:firstLine="0"/>
            <w:jc w:val="center"/>
            <w:rPr>
              <w:b/>
              <w:bCs/>
              <w:color w:val="808080"/>
              <w:sz w:val="16"/>
              <w:szCs w:val="16"/>
              <w:lang w:val="sk-SK"/>
            </w:rPr>
          </w:pPr>
        </w:p>
      </w:tc>
      <w:tc>
        <w:tcPr>
          <w:tcW w:w="4678" w:type="dxa"/>
          <w:shd w:val="clear" w:color="auto" w:fill="auto"/>
          <w:vAlign w:val="center"/>
        </w:tcPr>
        <w:p w14:paraId="3FE5FE9C" w14:textId="135A5814" w:rsidR="00E81E21" w:rsidRPr="00E83FCA" w:rsidRDefault="00432233" w:rsidP="00E81E21">
          <w:pPr>
            <w:pStyle w:val="Hlavika"/>
            <w:ind w:firstLine="0"/>
            <w:jc w:val="center"/>
            <w:rPr>
              <w:b/>
              <w:bCs/>
              <w:color w:val="808080"/>
              <w:sz w:val="16"/>
              <w:szCs w:val="16"/>
              <w:lang w:val="sk-SK"/>
            </w:rPr>
          </w:pPr>
          <w:r>
            <w:rPr>
              <w:color w:val="808080"/>
              <w:sz w:val="16"/>
              <w:szCs w:val="16"/>
              <w:lang w:val="sk-SK"/>
            </w:rPr>
            <w:t>1369 – Prípojky médií pre rozvojové územie DZ Energetika</w:t>
          </w:r>
        </w:p>
      </w:tc>
      <w:tc>
        <w:tcPr>
          <w:tcW w:w="2977" w:type="dxa"/>
          <w:shd w:val="clear" w:color="auto" w:fill="auto"/>
          <w:vAlign w:val="center"/>
        </w:tcPr>
        <w:p w14:paraId="5428914F" w14:textId="1CDF13DE" w:rsidR="00E81E21" w:rsidRPr="00432233" w:rsidRDefault="00432233" w:rsidP="00E81E21">
          <w:pPr>
            <w:pStyle w:val="Hlavika"/>
            <w:ind w:firstLine="0"/>
            <w:jc w:val="right"/>
            <w:rPr>
              <w:color w:val="808080"/>
              <w:sz w:val="16"/>
              <w:szCs w:val="16"/>
              <w:lang w:val="sk-SK"/>
            </w:rPr>
          </w:pPr>
          <w:r w:rsidRPr="00432233">
            <w:rPr>
              <w:color w:val="808080"/>
              <w:sz w:val="16"/>
              <w:szCs w:val="16"/>
              <w:lang w:val="sk-SK"/>
            </w:rPr>
            <w:t>Technická správa</w:t>
          </w:r>
        </w:p>
      </w:tc>
    </w:tr>
  </w:tbl>
  <w:p w14:paraId="6577F1BD" w14:textId="7E4B41A9" w:rsidR="00C5732A" w:rsidRDefault="00E27C3C" w:rsidP="00E85018">
    <w:pPr>
      <w:pStyle w:val="Hlavika"/>
      <w:spacing w:after="0"/>
      <w:ind w:firstLine="0"/>
      <w:rPr>
        <w:b/>
        <w:bCs/>
        <w:color w:val="808080"/>
        <w:sz w:val="16"/>
        <w:szCs w:val="16"/>
        <w:lang w:val="sk-SK"/>
      </w:rPr>
    </w:pPr>
    <w:r>
      <w:rPr>
        <w:b/>
        <w:bCs/>
        <w:noProof/>
        <w:color w:val="808080"/>
        <w:sz w:val="16"/>
        <w:szCs w:val="16"/>
        <w:lang w:val="sk-SK"/>
      </w:rPr>
      <w:object w:dxaOrig="1440" w:dyaOrig="1440" w14:anchorId="30E14B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3.95pt;margin-top:-33.05pt;width:71.45pt;height:35.95pt;z-index:251658240;visibility:visible;mso-wrap-edited:f;mso-position-horizontal-relative:text;mso-position-vertical-relative:text">
          <v:imagedata r:id="rId1" o:title="" croptop="413f" cropbottom="12798f" cropleft="826f" cropright="12178f"/>
          <w10:wrap type="square"/>
        </v:shape>
        <o:OLEObject Type="Embed" ProgID="Word.Picture.8" ShapeID="_x0000_s1025" DrawAspect="Content" ObjectID="_1801568277" r:id="rId2"/>
      </w:object>
    </w:r>
  </w:p>
  <w:p w14:paraId="4581D4B3" w14:textId="77777777" w:rsidR="00C5732A" w:rsidRDefault="00C573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arSymbol" w:hAnsi="StarSymbol"/>
      </w:rPr>
    </w:lvl>
  </w:abstractNum>
  <w:abstractNum w:abstractNumId="2" w15:restartNumberingAfterBreak="0">
    <w:nsid w:val="1087418B"/>
    <w:multiLevelType w:val="hybridMultilevel"/>
    <w:tmpl w:val="4588DBD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0B5812"/>
    <w:multiLevelType w:val="hybridMultilevel"/>
    <w:tmpl w:val="C142A372"/>
    <w:lvl w:ilvl="0" w:tplc="041B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AF152F8"/>
    <w:multiLevelType w:val="multilevel"/>
    <w:tmpl w:val="EEB4F688"/>
    <w:lvl w:ilvl="0">
      <w:start w:val="1"/>
      <w:numFmt w:val="decimal"/>
      <w:pStyle w:val="Nadpis2"/>
      <w:lvlText w:val="%1."/>
      <w:lvlJc w:val="left"/>
      <w:pPr>
        <w:ind w:left="360" w:hanging="360"/>
      </w:pPr>
    </w:lvl>
    <w:lvl w:ilvl="1">
      <w:start w:val="1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Nadpis4"/>
      <w:lvlText w:val="%1.%2.%3"/>
      <w:lvlJc w:val="left"/>
      <w:pPr>
        <w:ind w:left="720" w:hanging="720"/>
      </w:pPr>
    </w:lvl>
    <w:lvl w:ilvl="3">
      <w:start w:val="1"/>
      <w:numFmt w:val="decimal"/>
      <w:pStyle w:val="Nadpis5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Nadpis6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0D5E95"/>
    <w:multiLevelType w:val="hybridMultilevel"/>
    <w:tmpl w:val="E0AE210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D30E4"/>
    <w:multiLevelType w:val="hybridMultilevel"/>
    <w:tmpl w:val="FA0A1C14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2080EA3"/>
    <w:multiLevelType w:val="hybridMultilevel"/>
    <w:tmpl w:val="7FC8AF70"/>
    <w:lvl w:ilvl="0" w:tplc="041B0001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15EC9"/>
    <w:multiLevelType w:val="hybridMultilevel"/>
    <w:tmpl w:val="8188DA78"/>
    <w:lvl w:ilvl="0" w:tplc="DB70D39E">
      <w:start w:val="1"/>
      <w:numFmt w:val="bullet"/>
      <w:pStyle w:val="EPIOdrk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06AA4"/>
    <w:multiLevelType w:val="hybridMultilevel"/>
    <w:tmpl w:val="3AC4039E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0ED75F0"/>
    <w:multiLevelType w:val="hybridMultilevel"/>
    <w:tmpl w:val="8D92C04A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5383624"/>
    <w:multiLevelType w:val="hybridMultilevel"/>
    <w:tmpl w:val="19F41ABE"/>
    <w:lvl w:ilvl="0" w:tplc="CD222958">
      <w:numFmt w:val="bullet"/>
      <w:pStyle w:val="EPIOdrkabozp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74685"/>
    <w:multiLevelType w:val="hybridMultilevel"/>
    <w:tmpl w:val="B9CE82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32B8B"/>
    <w:multiLevelType w:val="hybridMultilevel"/>
    <w:tmpl w:val="440A832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EFD5910"/>
    <w:multiLevelType w:val="hybridMultilevel"/>
    <w:tmpl w:val="6DEE9D80"/>
    <w:lvl w:ilvl="0" w:tplc="D05AA7FE">
      <w:start w:val="2"/>
      <w:numFmt w:val="bullet"/>
      <w:pStyle w:val="EPIOdrka1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45EA2"/>
    <w:multiLevelType w:val="singleLevel"/>
    <w:tmpl w:val="5E72938A"/>
    <w:lvl w:ilvl="0">
      <w:start w:val="2"/>
      <w:numFmt w:val="bullet"/>
      <w:pStyle w:val="Odstavec-"/>
      <w:lvlText w:val="-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</w:abstractNum>
  <w:abstractNum w:abstractNumId="16" w15:restartNumberingAfterBreak="0">
    <w:nsid w:val="72CD63EF"/>
    <w:multiLevelType w:val="hybridMultilevel"/>
    <w:tmpl w:val="4678D5A6"/>
    <w:lvl w:ilvl="0" w:tplc="FFFFFFFF">
      <w:start w:val="1"/>
      <w:numFmt w:val="bullet"/>
      <w:pStyle w:val="Normlnodrky"/>
      <w:lvlText w:val="-"/>
      <w:lvlJc w:val="left"/>
      <w:pPr>
        <w:tabs>
          <w:tab w:val="num" w:pos="360"/>
        </w:tabs>
        <w:ind w:left="284" w:hanging="284"/>
      </w:pPr>
      <w:rPr>
        <w:rFonts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525704"/>
    <w:multiLevelType w:val="hybridMultilevel"/>
    <w:tmpl w:val="BA9C8294"/>
    <w:lvl w:ilvl="0" w:tplc="17FA393E">
      <w:start w:val="1"/>
      <w:numFmt w:val="bullet"/>
      <w:pStyle w:val="EPIOdrka3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pStyle w:val="tlCDNadpis2ZkladntextCalibri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8" w15:restartNumberingAfterBreak="0">
    <w:nsid w:val="74971298"/>
    <w:multiLevelType w:val="hybridMultilevel"/>
    <w:tmpl w:val="0BE2485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A4D331E"/>
    <w:multiLevelType w:val="hybridMultilevel"/>
    <w:tmpl w:val="39D4DA3A"/>
    <w:lvl w:ilvl="0" w:tplc="041B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E00281E"/>
    <w:multiLevelType w:val="hybridMultilevel"/>
    <w:tmpl w:val="87E82F9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0612077">
    <w:abstractNumId w:val="4"/>
  </w:num>
  <w:num w:numId="2" w16cid:durableId="976029104">
    <w:abstractNumId w:val="11"/>
  </w:num>
  <w:num w:numId="3" w16cid:durableId="1512572454">
    <w:abstractNumId w:val="17"/>
  </w:num>
  <w:num w:numId="4" w16cid:durableId="504395621">
    <w:abstractNumId w:val="14"/>
  </w:num>
  <w:num w:numId="5" w16cid:durableId="745881875">
    <w:abstractNumId w:val="8"/>
  </w:num>
  <w:num w:numId="6" w16cid:durableId="1107044189">
    <w:abstractNumId w:val="15"/>
  </w:num>
  <w:num w:numId="7" w16cid:durableId="1667131401">
    <w:abstractNumId w:val="5"/>
  </w:num>
  <w:num w:numId="8" w16cid:durableId="1999574484">
    <w:abstractNumId w:val="5"/>
  </w:num>
  <w:num w:numId="9" w16cid:durableId="731001356">
    <w:abstractNumId w:val="16"/>
  </w:num>
  <w:num w:numId="10" w16cid:durableId="1686007838">
    <w:abstractNumId w:val="7"/>
  </w:num>
  <w:num w:numId="11" w16cid:durableId="1935045235">
    <w:abstractNumId w:val="12"/>
  </w:num>
  <w:num w:numId="12" w16cid:durableId="1113095330">
    <w:abstractNumId w:val="9"/>
  </w:num>
  <w:num w:numId="13" w16cid:durableId="66344463">
    <w:abstractNumId w:val="19"/>
  </w:num>
  <w:num w:numId="14" w16cid:durableId="739712398">
    <w:abstractNumId w:val="20"/>
  </w:num>
  <w:num w:numId="15" w16cid:durableId="1564634233">
    <w:abstractNumId w:val="3"/>
  </w:num>
  <w:num w:numId="16" w16cid:durableId="722220284">
    <w:abstractNumId w:val="18"/>
  </w:num>
  <w:num w:numId="17" w16cid:durableId="10017363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7712619">
    <w:abstractNumId w:val="14"/>
  </w:num>
  <w:num w:numId="19" w16cid:durableId="1393582228">
    <w:abstractNumId w:val="2"/>
  </w:num>
  <w:num w:numId="20" w16cid:durableId="2076118953">
    <w:abstractNumId w:val="0"/>
    <w:lvlOverride w:ilvl="0">
      <w:lvl w:ilvl="0">
        <w:start w:val="1"/>
        <w:numFmt w:val="bullet"/>
        <w:lvlText w:val=""/>
        <w:legacy w:legacy="1" w:legacySpace="120" w:legacyIndent="340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21" w16cid:durableId="1729181735">
    <w:abstractNumId w:val="6"/>
  </w:num>
  <w:num w:numId="22" w16cid:durableId="1200975697">
    <w:abstractNumId w:val="13"/>
  </w:num>
  <w:num w:numId="23" w16cid:durableId="1796211606">
    <w:abstractNumId w:val="10"/>
  </w:num>
  <w:num w:numId="24" w16cid:durableId="115815576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ocumentProtection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pyNum" w:val="2"/>
  </w:docVars>
  <w:rsids>
    <w:rsidRoot w:val="00845899"/>
    <w:rsid w:val="000002C5"/>
    <w:rsid w:val="000005D6"/>
    <w:rsid w:val="00000944"/>
    <w:rsid w:val="00001970"/>
    <w:rsid w:val="000022C0"/>
    <w:rsid w:val="00002593"/>
    <w:rsid w:val="00002AAE"/>
    <w:rsid w:val="00003C19"/>
    <w:rsid w:val="00004957"/>
    <w:rsid w:val="00005145"/>
    <w:rsid w:val="0000553D"/>
    <w:rsid w:val="00006C18"/>
    <w:rsid w:val="00010580"/>
    <w:rsid w:val="0001179F"/>
    <w:rsid w:val="00011AF3"/>
    <w:rsid w:val="000138F9"/>
    <w:rsid w:val="000143E1"/>
    <w:rsid w:val="0001747E"/>
    <w:rsid w:val="000200B4"/>
    <w:rsid w:val="00020F22"/>
    <w:rsid w:val="000219D4"/>
    <w:rsid w:val="00021BD5"/>
    <w:rsid w:val="00023AC2"/>
    <w:rsid w:val="00024CED"/>
    <w:rsid w:val="00025D2C"/>
    <w:rsid w:val="00025F3E"/>
    <w:rsid w:val="00026AEF"/>
    <w:rsid w:val="00026B13"/>
    <w:rsid w:val="0003058E"/>
    <w:rsid w:val="00030D3A"/>
    <w:rsid w:val="0003120B"/>
    <w:rsid w:val="00033C92"/>
    <w:rsid w:val="00033FE8"/>
    <w:rsid w:val="000340B8"/>
    <w:rsid w:val="00034204"/>
    <w:rsid w:val="00034F33"/>
    <w:rsid w:val="00035B0C"/>
    <w:rsid w:val="00035EAF"/>
    <w:rsid w:val="000365A3"/>
    <w:rsid w:val="00037793"/>
    <w:rsid w:val="00037F9C"/>
    <w:rsid w:val="00040BB7"/>
    <w:rsid w:val="0004139E"/>
    <w:rsid w:val="0004278F"/>
    <w:rsid w:val="000427BE"/>
    <w:rsid w:val="0004476F"/>
    <w:rsid w:val="000454B1"/>
    <w:rsid w:val="000463EC"/>
    <w:rsid w:val="00046E90"/>
    <w:rsid w:val="00047F8B"/>
    <w:rsid w:val="000503AC"/>
    <w:rsid w:val="00050B1C"/>
    <w:rsid w:val="00050EF8"/>
    <w:rsid w:val="0005205C"/>
    <w:rsid w:val="00052A23"/>
    <w:rsid w:val="00054A92"/>
    <w:rsid w:val="00057161"/>
    <w:rsid w:val="000576BD"/>
    <w:rsid w:val="00057E62"/>
    <w:rsid w:val="00061C91"/>
    <w:rsid w:val="00062BEF"/>
    <w:rsid w:val="00062F16"/>
    <w:rsid w:val="00063870"/>
    <w:rsid w:val="0006575E"/>
    <w:rsid w:val="00065C79"/>
    <w:rsid w:val="0006648E"/>
    <w:rsid w:val="00067926"/>
    <w:rsid w:val="00067D13"/>
    <w:rsid w:val="000723D6"/>
    <w:rsid w:val="00073AB7"/>
    <w:rsid w:val="00074412"/>
    <w:rsid w:val="00074857"/>
    <w:rsid w:val="000751F6"/>
    <w:rsid w:val="00075333"/>
    <w:rsid w:val="0007607A"/>
    <w:rsid w:val="000778E6"/>
    <w:rsid w:val="00080648"/>
    <w:rsid w:val="00080E7F"/>
    <w:rsid w:val="00081D9B"/>
    <w:rsid w:val="00082CF3"/>
    <w:rsid w:val="00086AB8"/>
    <w:rsid w:val="000873B0"/>
    <w:rsid w:val="000911B8"/>
    <w:rsid w:val="0009182E"/>
    <w:rsid w:val="00092FCB"/>
    <w:rsid w:val="00093091"/>
    <w:rsid w:val="0009499B"/>
    <w:rsid w:val="000953C0"/>
    <w:rsid w:val="00096BF7"/>
    <w:rsid w:val="00096E8A"/>
    <w:rsid w:val="000A09E7"/>
    <w:rsid w:val="000A0AC7"/>
    <w:rsid w:val="000A12EE"/>
    <w:rsid w:val="000A2297"/>
    <w:rsid w:val="000A3166"/>
    <w:rsid w:val="000A31C7"/>
    <w:rsid w:val="000A3864"/>
    <w:rsid w:val="000A3D46"/>
    <w:rsid w:val="000A5C9C"/>
    <w:rsid w:val="000A5FEA"/>
    <w:rsid w:val="000A634B"/>
    <w:rsid w:val="000A7761"/>
    <w:rsid w:val="000A7D51"/>
    <w:rsid w:val="000B22EE"/>
    <w:rsid w:val="000B2732"/>
    <w:rsid w:val="000B29F0"/>
    <w:rsid w:val="000B3682"/>
    <w:rsid w:val="000B5ACB"/>
    <w:rsid w:val="000B647C"/>
    <w:rsid w:val="000B7522"/>
    <w:rsid w:val="000C0662"/>
    <w:rsid w:val="000C1849"/>
    <w:rsid w:val="000C1AFA"/>
    <w:rsid w:val="000C2777"/>
    <w:rsid w:val="000C2B05"/>
    <w:rsid w:val="000C3477"/>
    <w:rsid w:val="000C3700"/>
    <w:rsid w:val="000C45D4"/>
    <w:rsid w:val="000C5FBE"/>
    <w:rsid w:val="000C647A"/>
    <w:rsid w:val="000C67DC"/>
    <w:rsid w:val="000C682C"/>
    <w:rsid w:val="000D49F8"/>
    <w:rsid w:val="000D5C9E"/>
    <w:rsid w:val="000D667F"/>
    <w:rsid w:val="000E0135"/>
    <w:rsid w:val="000E103A"/>
    <w:rsid w:val="000E1675"/>
    <w:rsid w:val="000E1AE4"/>
    <w:rsid w:val="000E21D5"/>
    <w:rsid w:val="000E3FFE"/>
    <w:rsid w:val="000E4BF4"/>
    <w:rsid w:val="000E611D"/>
    <w:rsid w:val="000E670E"/>
    <w:rsid w:val="000E6968"/>
    <w:rsid w:val="000E6BF1"/>
    <w:rsid w:val="000E7268"/>
    <w:rsid w:val="000F0D83"/>
    <w:rsid w:val="000F23BA"/>
    <w:rsid w:val="000F3F6D"/>
    <w:rsid w:val="000F496E"/>
    <w:rsid w:val="000F4E6C"/>
    <w:rsid w:val="000F670F"/>
    <w:rsid w:val="000F69E8"/>
    <w:rsid w:val="000F6A43"/>
    <w:rsid w:val="000F7CDB"/>
    <w:rsid w:val="000F7F7B"/>
    <w:rsid w:val="00100668"/>
    <w:rsid w:val="00100AB2"/>
    <w:rsid w:val="00100BEE"/>
    <w:rsid w:val="00104AC3"/>
    <w:rsid w:val="001101EF"/>
    <w:rsid w:val="0011055B"/>
    <w:rsid w:val="00110CFB"/>
    <w:rsid w:val="00111237"/>
    <w:rsid w:val="001118FB"/>
    <w:rsid w:val="001121E3"/>
    <w:rsid w:val="00113589"/>
    <w:rsid w:val="00113E50"/>
    <w:rsid w:val="00114969"/>
    <w:rsid w:val="00114D17"/>
    <w:rsid w:val="001167A6"/>
    <w:rsid w:val="00116A1D"/>
    <w:rsid w:val="00117403"/>
    <w:rsid w:val="00117790"/>
    <w:rsid w:val="00124861"/>
    <w:rsid w:val="00131339"/>
    <w:rsid w:val="00131398"/>
    <w:rsid w:val="00132B7E"/>
    <w:rsid w:val="00133CE1"/>
    <w:rsid w:val="0013626C"/>
    <w:rsid w:val="00136B2C"/>
    <w:rsid w:val="00140045"/>
    <w:rsid w:val="001413BA"/>
    <w:rsid w:val="00142F9C"/>
    <w:rsid w:val="001452EB"/>
    <w:rsid w:val="00145C07"/>
    <w:rsid w:val="001464BB"/>
    <w:rsid w:val="001501CF"/>
    <w:rsid w:val="001508C8"/>
    <w:rsid w:val="0015158A"/>
    <w:rsid w:val="00151FE2"/>
    <w:rsid w:val="00154012"/>
    <w:rsid w:val="00154336"/>
    <w:rsid w:val="0015577B"/>
    <w:rsid w:val="001563CC"/>
    <w:rsid w:val="00157C8D"/>
    <w:rsid w:val="00160327"/>
    <w:rsid w:val="00160702"/>
    <w:rsid w:val="00161A6A"/>
    <w:rsid w:val="00165264"/>
    <w:rsid w:val="001655C2"/>
    <w:rsid w:val="001656B9"/>
    <w:rsid w:val="0017035D"/>
    <w:rsid w:val="00171217"/>
    <w:rsid w:val="0017174B"/>
    <w:rsid w:val="00172D8D"/>
    <w:rsid w:val="0017373F"/>
    <w:rsid w:val="001737CB"/>
    <w:rsid w:val="00174792"/>
    <w:rsid w:val="00174C94"/>
    <w:rsid w:val="00176BBB"/>
    <w:rsid w:val="00177A53"/>
    <w:rsid w:val="00180EC2"/>
    <w:rsid w:val="0018247D"/>
    <w:rsid w:val="00182DCE"/>
    <w:rsid w:val="00185CB7"/>
    <w:rsid w:val="0018608D"/>
    <w:rsid w:val="00186554"/>
    <w:rsid w:val="001866A4"/>
    <w:rsid w:val="00187B18"/>
    <w:rsid w:val="00187EB3"/>
    <w:rsid w:val="00190D0B"/>
    <w:rsid w:val="00191276"/>
    <w:rsid w:val="00191910"/>
    <w:rsid w:val="00193FC0"/>
    <w:rsid w:val="001A0F72"/>
    <w:rsid w:val="001A1331"/>
    <w:rsid w:val="001A232D"/>
    <w:rsid w:val="001A4ACB"/>
    <w:rsid w:val="001A50D6"/>
    <w:rsid w:val="001A6052"/>
    <w:rsid w:val="001A7537"/>
    <w:rsid w:val="001B080F"/>
    <w:rsid w:val="001B0ED9"/>
    <w:rsid w:val="001B12F0"/>
    <w:rsid w:val="001B1591"/>
    <w:rsid w:val="001B1816"/>
    <w:rsid w:val="001B2BBC"/>
    <w:rsid w:val="001B3391"/>
    <w:rsid w:val="001B5128"/>
    <w:rsid w:val="001B5E42"/>
    <w:rsid w:val="001B717B"/>
    <w:rsid w:val="001B7284"/>
    <w:rsid w:val="001C0A2E"/>
    <w:rsid w:val="001C14E0"/>
    <w:rsid w:val="001C280C"/>
    <w:rsid w:val="001C388F"/>
    <w:rsid w:val="001C3A10"/>
    <w:rsid w:val="001C634E"/>
    <w:rsid w:val="001C7CD1"/>
    <w:rsid w:val="001D0D79"/>
    <w:rsid w:val="001D0F5F"/>
    <w:rsid w:val="001D1BB4"/>
    <w:rsid w:val="001D30A6"/>
    <w:rsid w:val="001D325B"/>
    <w:rsid w:val="001D5EE8"/>
    <w:rsid w:val="001D5F1C"/>
    <w:rsid w:val="001E0890"/>
    <w:rsid w:val="001E0BC3"/>
    <w:rsid w:val="001E282C"/>
    <w:rsid w:val="001E2C9C"/>
    <w:rsid w:val="001E34A8"/>
    <w:rsid w:val="001E57BB"/>
    <w:rsid w:val="001E57F8"/>
    <w:rsid w:val="001E7BAD"/>
    <w:rsid w:val="001E7CD5"/>
    <w:rsid w:val="001E7F31"/>
    <w:rsid w:val="001F0357"/>
    <w:rsid w:val="001F0980"/>
    <w:rsid w:val="001F0D40"/>
    <w:rsid w:val="001F365B"/>
    <w:rsid w:val="001F3880"/>
    <w:rsid w:val="001F3D3C"/>
    <w:rsid w:val="001F4A86"/>
    <w:rsid w:val="001F553F"/>
    <w:rsid w:val="001F5F39"/>
    <w:rsid w:val="001F7F8F"/>
    <w:rsid w:val="002003B2"/>
    <w:rsid w:val="00200443"/>
    <w:rsid w:val="0020082B"/>
    <w:rsid w:val="00200CA7"/>
    <w:rsid w:val="00201B19"/>
    <w:rsid w:val="00201C4A"/>
    <w:rsid w:val="0020396A"/>
    <w:rsid w:val="00204700"/>
    <w:rsid w:val="00204FEA"/>
    <w:rsid w:val="002070B9"/>
    <w:rsid w:val="002077FB"/>
    <w:rsid w:val="00210EA2"/>
    <w:rsid w:val="002124AB"/>
    <w:rsid w:val="0021390C"/>
    <w:rsid w:val="00215FBE"/>
    <w:rsid w:val="00221E08"/>
    <w:rsid w:val="00221F4B"/>
    <w:rsid w:val="00223619"/>
    <w:rsid w:val="0022363D"/>
    <w:rsid w:val="0022374E"/>
    <w:rsid w:val="00224E5F"/>
    <w:rsid w:val="00226154"/>
    <w:rsid w:val="00226B2B"/>
    <w:rsid w:val="00232676"/>
    <w:rsid w:val="00232D31"/>
    <w:rsid w:val="00234596"/>
    <w:rsid w:val="00234BF1"/>
    <w:rsid w:val="00235E65"/>
    <w:rsid w:val="00240525"/>
    <w:rsid w:val="00240954"/>
    <w:rsid w:val="00242650"/>
    <w:rsid w:val="0024282F"/>
    <w:rsid w:val="00242E8D"/>
    <w:rsid w:val="00243159"/>
    <w:rsid w:val="002440F4"/>
    <w:rsid w:val="002441D3"/>
    <w:rsid w:val="00244EC6"/>
    <w:rsid w:val="0024554B"/>
    <w:rsid w:val="002456E1"/>
    <w:rsid w:val="002462EB"/>
    <w:rsid w:val="00247996"/>
    <w:rsid w:val="0025076F"/>
    <w:rsid w:val="002535F6"/>
    <w:rsid w:val="00256FA5"/>
    <w:rsid w:val="0025755C"/>
    <w:rsid w:val="00260DA3"/>
    <w:rsid w:val="00262E53"/>
    <w:rsid w:val="00267D44"/>
    <w:rsid w:val="00271AA4"/>
    <w:rsid w:val="00272DC2"/>
    <w:rsid w:val="00272E53"/>
    <w:rsid w:val="00273494"/>
    <w:rsid w:val="002739B6"/>
    <w:rsid w:val="00275DBE"/>
    <w:rsid w:val="00276A0B"/>
    <w:rsid w:val="00280B1F"/>
    <w:rsid w:val="00281BD4"/>
    <w:rsid w:val="00282887"/>
    <w:rsid w:val="00282F95"/>
    <w:rsid w:val="002835E9"/>
    <w:rsid w:val="00283967"/>
    <w:rsid w:val="00283AB2"/>
    <w:rsid w:val="00284849"/>
    <w:rsid w:val="002850AB"/>
    <w:rsid w:val="00285654"/>
    <w:rsid w:val="00285727"/>
    <w:rsid w:val="00285E32"/>
    <w:rsid w:val="00285FD0"/>
    <w:rsid w:val="00286D1E"/>
    <w:rsid w:val="0029125B"/>
    <w:rsid w:val="00292A05"/>
    <w:rsid w:val="00292C64"/>
    <w:rsid w:val="00293C6C"/>
    <w:rsid w:val="00294A02"/>
    <w:rsid w:val="00294C45"/>
    <w:rsid w:val="002952CB"/>
    <w:rsid w:val="00296A34"/>
    <w:rsid w:val="00296F6C"/>
    <w:rsid w:val="002A0C18"/>
    <w:rsid w:val="002A2023"/>
    <w:rsid w:val="002A2056"/>
    <w:rsid w:val="002A58E2"/>
    <w:rsid w:val="002B0E70"/>
    <w:rsid w:val="002B395D"/>
    <w:rsid w:val="002B5245"/>
    <w:rsid w:val="002B6EB9"/>
    <w:rsid w:val="002C0A69"/>
    <w:rsid w:val="002C0F80"/>
    <w:rsid w:val="002C38EC"/>
    <w:rsid w:val="002C40A1"/>
    <w:rsid w:val="002C460F"/>
    <w:rsid w:val="002C4D21"/>
    <w:rsid w:val="002C5A0F"/>
    <w:rsid w:val="002C699D"/>
    <w:rsid w:val="002C7684"/>
    <w:rsid w:val="002C7ADE"/>
    <w:rsid w:val="002D1A77"/>
    <w:rsid w:val="002D1FFC"/>
    <w:rsid w:val="002D3D37"/>
    <w:rsid w:val="002D448F"/>
    <w:rsid w:val="002D5218"/>
    <w:rsid w:val="002D683A"/>
    <w:rsid w:val="002D7A08"/>
    <w:rsid w:val="002D7F79"/>
    <w:rsid w:val="002E00B4"/>
    <w:rsid w:val="002E01F2"/>
    <w:rsid w:val="002E2380"/>
    <w:rsid w:val="002E36BF"/>
    <w:rsid w:val="002E3A2C"/>
    <w:rsid w:val="002E4375"/>
    <w:rsid w:val="002E5978"/>
    <w:rsid w:val="002F03BB"/>
    <w:rsid w:val="002F286E"/>
    <w:rsid w:val="002F5257"/>
    <w:rsid w:val="002F75A5"/>
    <w:rsid w:val="00300B44"/>
    <w:rsid w:val="00301981"/>
    <w:rsid w:val="003019EF"/>
    <w:rsid w:val="00302541"/>
    <w:rsid w:val="00302690"/>
    <w:rsid w:val="00303F55"/>
    <w:rsid w:val="0030526C"/>
    <w:rsid w:val="00306AE5"/>
    <w:rsid w:val="003074E2"/>
    <w:rsid w:val="00307C94"/>
    <w:rsid w:val="00307F38"/>
    <w:rsid w:val="00311D86"/>
    <w:rsid w:val="00311F07"/>
    <w:rsid w:val="00313551"/>
    <w:rsid w:val="003138C5"/>
    <w:rsid w:val="0031482C"/>
    <w:rsid w:val="00315E8A"/>
    <w:rsid w:val="00317570"/>
    <w:rsid w:val="00323484"/>
    <w:rsid w:val="00324590"/>
    <w:rsid w:val="00324FC9"/>
    <w:rsid w:val="00327339"/>
    <w:rsid w:val="00327500"/>
    <w:rsid w:val="00330E01"/>
    <w:rsid w:val="0033115D"/>
    <w:rsid w:val="00331B72"/>
    <w:rsid w:val="00332A79"/>
    <w:rsid w:val="003340F7"/>
    <w:rsid w:val="003342F7"/>
    <w:rsid w:val="003344D6"/>
    <w:rsid w:val="00334D06"/>
    <w:rsid w:val="00335245"/>
    <w:rsid w:val="00335819"/>
    <w:rsid w:val="003358E6"/>
    <w:rsid w:val="00335F52"/>
    <w:rsid w:val="00341E0F"/>
    <w:rsid w:val="00344593"/>
    <w:rsid w:val="003447BF"/>
    <w:rsid w:val="00345FF5"/>
    <w:rsid w:val="003465B9"/>
    <w:rsid w:val="00346E61"/>
    <w:rsid w:val="00350896"/>
    <w:rsid w:val="0035136F"/>
    <w:rsid w:val="00351AAD"/>
    <w:rsid w:val="0035246F"/>
    <w:rsid w:val="00352E7A"/>
    <w:rsid w:val="0035312F"/>
    <w:rsid w:val="00354C7E"/>
    <w:rsid w:val="00355152"/>
    <w:rsid w:val="00356168"/>
    <w:rsid w:val="00356BB1"/>
    <w:rsid w:val="00356E25"/>
    <w:rsid w:val="003577C7"/>
    <w:rsid w:val="003578F9"/>
    <w:rsid w:val="003605BD"/>
    <w:rsid w:val="003609EF"/>
    <w:rsid w:val="003622DC"/>
    <w:rsid w:val="00362ABF"/>
    <w:rsid w:val="00363319"/>
    <w:rsid w:val="003636CD"/>
    <w:rsid w:val="00364A82"/>
    <w:rsid w:val="00365325"/>
    <w:rsid w:val="00370A41"/>
    <w:rsid w:val="00371E15"/>
    <w:rsid w:val="00372549"/>
    <w:rsid w:val="003756F2"/>
    <w:rsid w:val="0037585A"/>
    <w:rsid w:val="00377D09"/>
    <w:rsid w:val="00381FB6"/>
    <w:rsid w:val="003828D3"/>
    <w:rsid w:val="00386E54"/>
    <w:rsid w:val="003870EA"/>
    <w:rsid w:val="00387741"/>
    <w:rsid w:val="00390388"/>
    <w:rsid w:val="00390F3C"/>
    <w:rsid w:val="00392540"/>
    <w:rsid w:val="003950C4"/>
    <w:rsid w:val="00396895"/>
    <w:rsid w:val="0039735A"/>
    <w:rsid w:val="00397777"/>
    <w:rsid w:val="003A1520"/>
    <w:rsid w:val="003A1DAC"/>
    <w:rsid w:val="003A1F91"/>
    <w:rsid w:val="003A2427"/>
    <w:rsid w:val="003A463F"/>
    <w:rsid w:val="003A5F8F"/>
    <w:rsid w:val="003A7571"/>
    <w:rsid w:val="003B05E3"/>
    <w:rsid w:val="003B1549"/>
    <w:rsid w:val="003B19C3"/>
    <w:rsid w:val="003B3021"/>
    <w:rsid w:val="003B338F"/>
    <w:rsid w:val="003B4BDB"/>
    <w:rsid w:val="003B73D3"/>
    <w:rsid w:val="003B7E53"/>
    <w:rsid w:val="003C00A1"/>
    <w:rsid w:val="003C20FE"/>
    <w:rsid w:val="003C2367"/>
    <w:rsid w:val="003C2C9D"/>
    <w:rsid w:val="003C30B1"/>
    <w:rsid w:val="003C3BBA"/>
    <w:rsid w:val="003C57A8"/>
    <w:rsid w:val="003C58C9"/>
    <w:rsid w:val="003C62FE"/>
    <w:rsid w:val="003C6A6B"/>
    <w:rsid w:val="003C6BF5"/>
    <w:rsid w:val="003C75ED"/>
    <w:rsid w:val="003D0E0B"/>
    <w:rsid w:val="003D185E"/>
    <w:rsid w:val="003D1967"/>
    <w:rsid w:val="003D1EE3"/>
    <w:rsid w:val="003D30A9"/>
    <w:rsid w:val="003D3E41"/>
    <w:rsid w:val="003D4E1E"/>
    <w:rsid w:val="003D7D78"/>
    <w:rsid w:val="003E0761"/>
    <w:rsid w:val="003E078A"/>
    <w:rsid w:val="003E185B"/>
    <w:rsid w:val="003E1AB1"/>
    <w:rsid w:val="003E2789"/>
    <w:rsid w:val="003E495C"/>
    <w:rsid w:val="003E4E16"/>
    <w:rsid w:val="003E671E"/>
    <w:rsid w:val="003E6D19"/>
    <w:rsid w:val="003E7BAE"/>
    <w:rsid w:val="003F01B7"/>
    <w:rsid w:val="003F04ED"/>
    <w:rsid w:val="003F2502"/>
    <w:rsid w:val="003F2D37"/>
    <w:rsid w:val="003F58AA"/>
    <w:rsid w:val="003F6FA1"/>
    <w:rsid w:val="00400580"/>
    <w:rsid w:val="004013CD"/>
    <w:rsid w:val="00402F7C"/>
    <w:rsid w:val="00403113"/>
    <w:rsid w:val="004034A0"/>
    <w:rsid w:val="00405048"/>
    <w:rsid w:val="004053F1"/>
    <w:rsid w:val="00406916"/>
    <w:rsid w:val="00406EF4"/>
    <w:rsid w:val="004070C7"/>
    <w:rsid w:val="00411F98"/>
    <w:rsid w:val="0041236A"/>
    <w:rsid w:val="004128F1"/>
    <w:rsid w:val="004136D3"/>
    <w:rsid w:val="004169EE"/>
    <w:rsid w:val="00417D7A"/>
    <w:rsid w:val="0042021A"/>
    <w:rsid w:val="004204A8"/>
    <w:rsid w:val="00421A26"/>
    <w:rsid w:val="004223B5"/>
    <w:rsid w:val="004224F4"/>
    <w:rsid w:val="00422DC8"/>
    <w:rsid w:val="00423E8C"/>
    <w:rsid w:val="00424020"/>
    <w:rsid w:val="00424408"/>
    <w:rsid w:val="0042489F"/>
    <w:rsid w:val="00424BBA"/>
    <w:rsid w:val="00425506"/>
    <w:rsid w:val="00427992"/>
    <w:rsid w:val="00430021"/>
    <w:rsid w:val="00430468"/>
    <w:rsid w:val="004318A7"/>
    <w:rsid w:val="00432233"/>
    <w:rsid w:val="0043594D"/>
    <w:rsid w:val="00436F05"/>
    <w:rsid w:val="00440488"/>
    <w:rsid w:val="004437DC"/>
    <w:rsid w:val="00444DB3"/>
    <w:rsid w:val="00450C57"/>
    <w:rsid w:val="004512E4"/>
    <w:rsid w:val="00451857"/>
    <w:rsid w:val="00451E53"/>
    <w:rsid w:val="00453D7D"/>
    <w:rsid w:val="0046139F"/>
    <w:rsid w:val="0046255D"/>
    <w:rsid w:val="00462784"/>
    <w:rsid w:val="00464459"/>
    <w:rsid w:val="004644F9"/>
    <w:rsid w:val="00465DCC"/>
    <w:rsid w:val="00465FA6"/>
    <w:rsid w:val="00470856"/>
    <w:rsid w:val="00470E34"/>
    <w:rsid w:val="004712B7"/>
    <w:rsid w:val="004713EF"/>
    <w:rsid w:val="004719CC"/>
    <w:rsid w:val="004740D3"/>
    <w:rsid w:val="00474F9E"/>
    <w:rsid w:val="00475206"/>
    <w:rsid w:val="004756C2"/>
    <w:rsid w:val="004778F4"/>
    <w:rsid w:val="00477C16"/>
    <w:rsid w:val="0048278E"/>
    <w:rsid w:val="00483AC1"/>
    <w:rsid w:val="00483F47"/>
    <w:rsid w:val="00485FD1"/>
    <w:rsid w:val="00486472"/>
    <w:rsid w:val="00486DE9"/>
    <w:rsid w:val="004902DB"/>
    <w:rsid w:val="0049092E"/>
    <w:rsid w:val="00490EBC"/>
    <w:rsid w:val="00491FED"/>
    <w:rsid w:val="00495126"/>
    <w:rsid w:val="004962C5"/>
    <w:rsid w:val="004A1E9D"/>
    <w:rsid w:val="004A24A4"/>
    <w:rsid w:val="004A424B"/>
    <w:rsid w:val="004A4EBE"/>
    <w:rsid w:val="004A4FEF"/>
    <w:rsid w:val="004A5CA2"/>
    <w:rsid w:val="004A6EC0"/>
    <w:rsid w:val="004B0972"/>
    <w:rsid w:val="004B0C48"/>
    <w:rsid w:val="004B1C66"/>
    <w:rsid w:val="004B4757"/>
    <w:rsid w:val="004B7F06"/>
    <w:rsid w:val="004C0DAC"/>
    <w:rsid w:val="004C1F14"/>
    <w:rsid w:val="004C3228"/>
    <w:rsid w:val="004C5B16"/>
    <w:rsid w:val="004C5FB5"/>
    <w:rsid w:val="004C61C0"/>
    <w:rsid w:val="004C6A83"/>
    <w:rsid w:val="004C7382"/>
    <w:rsid w:val="004C78E0"/>
    <w:rsid w:val="004D431F"/>
    <w:rsid w:val="004D49A7"/>
    <w:rsid w:val="004D4B1A"/>
    <w:rsid w:val="004D5C6A"/>
    <w:rsid w:val="004D633B"/>
    <w:rsid w:val="004D6C17"/>
    <w:rsid w:val="004E0117"/>
    <w:rsid w:val="004E03E1"/>
    <w:rsid w:val="004E37CB"/>
    <w:rsid w:val="004E385D"/>
    <w:rsid w:val="004E3937"/>
    <w:rsid w:val="004E412B"/>
    <w:rsid w:val="004E59F4"/>
    <w:rsid w:val="004E6CA5"/>
    <w:rsid w:val="004E7480"/>
    <w:rsid w:val="004E79A7"/>
    <w:rsid w:val="004F21B4"/>
    <w:rsid w:val="004F4F45"/>
    <w:rsid w:val="004F6F8A"/>
    <w:rsid w:val="004F76B1"/>
    <w:rsid w:val="005013A1"/>
    <w:rsid w:val="0050150A"/>
    <w:rsid w:val="005015F5"/>
    <w:rsid w:val="005020E3"/>
    <w:rsid w:val="00502979"/>
    <w:rsid w:val="005036CB"/>
    <w:rsid w:val="00503817"/>
    <w:rsid w:val="00503F45"/>
    <w:rsid w:val="00504313"/>
    <w:rsid w:val="00504AEE"/>
    <w:rsid w:val="005051B6"/>
    <w:rsid w:val="005061D7"/>
    <w:rsid w:val="00506D9C"/>
    <w:rsid w:val="00510A50"/>
    <w:rsid w:val="005123D3"/>
    <w:rsid w:val="00514688"/>
    <w:rsid w:val="00514704"/>
    <w:rsid w:val="00514C5F"/>
    <w:rsid w:val="00515737"/>
    <w:rsid w:val="005163FA"/>
    <w:rsid w:val="00516927"/>
    <w:rsid w:val="00516B6E"/>
    <w:rsid w:val="0051779F"/>
    <w:rsid w:val="00517DF7"/>
    <w:rsid w:val="00521D6E"/>
    <w:rsid w:val="005229B7"/>
    <w:rsid w:val="00522BC2"/>
    <w:rsid w:val="00523D7B"/>
    <w:rsid w:val="00526596"/>
    <w:rsid w:val="00527374"/>
    <w:rsid w:val="00527383"/>
    <w:rsid w:val="00530F71"/>
    <w:rsid w:val="00531639"/>
    <w:rsid w:val="00531CC5"/>
    <w:rsid w:val="0053567F"/>
    <w:rsid w:val="00536B80"/>
    <w:rsid w:val="00536EAE"/>
    <w:rsid w:val="005374BF"/>
    <w:rsid w:val="0053772F"/>
    <w:rsid w:val="00537EE6"/>
    <w:rsid w:val="005400D1"/>
    <w:rsid w:val="005406E8"/>
    <w:rsid w:val="005407DF"/>
    <w:rsid w:val="00540DFD"/>
    <w:rsid w:val="00541C77"/>
    <w:rsid w:val="005435AC"/>
    <w:rsid w:val="00543778"/>
    <w:rsid w:val="005442C7"/>
    <w:rsid w:val="00545593"/>
    <w:rsid w:val="00546C3E"/>
    <w:rsid w:val="0054711D"/>
    <w:rsid w:val="005471CF"/>
    <w:rsid w:val="00551209"/>
    <w:rsid w:val="005536E8"/>
    <w:rsid w:val="00553F38"/>
    <w:rsid w:val="00554B38"/>
    <w:rsid w:val="00556354"/>
    <w:rsid w:val="0055668C"/>
    <w:rsid w:val="00557ADE"/>
    <w:rsid w:val="00557C96"/>
    <w:rsid w:val="005607B8"/>
    <w:rsid w:val="00560EE6"/>
    <w:rsid w:val="00564A67"/>
    <w:rsid w:val="00564AF5"/>
    <w:rsid w:val="00564B66"/>
    <w:rsid w:val="005674B5"/>
    <w:rsid w:val="00570061"/>
    <w:rsid w:val="00570B60"/>
    <w:rsid w:val="00570FD2"/>
    <w:rsid w:val="00572A59"/>
    <w:rsid w:val="00576A2B"/>
    <w:rsid w:val="00576C2F"/>
    <w:rsid w:val="00577F5E"/>
    <w:rsid w:val="00583C67"/>
    <w:rsid w:val="005843C3"/>
    <w:rsid w:val="00586C00"/>
    <w:rsid w:val="00590E35"/>
    <w:rsid w:val="005914C9"/>
    <w:rsid w:val="005922FC"/>
    <w:rsid w:val="0059318C"/>
    <w:rsid w:val="005943AD"/>
    <w:rsid w:val="00594562"/>
    <w:rsid w:val="0059475A"/>
    <w:rsid w:val="005955B7"/>
    <w:rsid w:val="0059574F"/>
    <w:rsid w:val="00595905"/>
    <w:rsid w:val="00595F7A"/>
    <w:rsid w:val="00596F03"/>
    <w:rsid w:val="005975C3"/>
    <w:rsid w:val="005A0275"/>
    <w:rsid w:val="005A0873"/>
    <w:rsid w:val="005A0A88"/>
    <w:rsid w:val="005A13C5"/>
    <w:rsid w:val="005A35B0"/>
    <w:rsid w:val="005A4A7C"/>
    <w:rsid w:val="005A4A8D"/>
    <w:rsid w:val="005A4CD6"/>
    <w:rsid w:val="005A5CCA"/>
    <w:rsid w:val="005A6740"/>
    <w:rsid w:val="005B0084"/>
    <w:rsid w:val="005B03D8"/>
    <w:rsid w:val="005B080E"/>
    <w:rsid w:val="005B1C02"/>
    <w:rsid w:val="005B1D5E"/>
    <w:rsid w:val="005B4258"/>
    <w:rsid w:val="005B47D5"/>
    <w:rsid w:val="005B5548"/>
    <w:rsid w:val="005B622B"/>
    <w:rsid w:val="005B6ED8"/>
    <w:rsid w:val="005B768F"/>
    <w:rsid w:val="005B777B"/>
    <w:rsid w:val="005C16FC"/>
    <w:rsid w:val="005C3765"/>
    <w:rsid w:val="005C38E4"/>
    <w:rsid w:val="005C3A6A"/>
    <w:rsid w:val="005C5DFE"/>
    <w:rsid w:val="005C5E8A"/>
    <w:rsid w:val="005C62AE"/>
    <w:rsid w:val="005D02CB"/>
    <w:rsid w:val="005D0399"/>
    <w:rsid w:val="005D05B4"/>
    <w:rsid w:val="005D1018"/>
    <w:rsid w:val="005D12F0"/>
    <w:rsid w:val="005D2436"/>
    <w:rsid w:val="005D5500"/>
    <w:rsid w:val="005D6CFE"/>
    <w:rsid w:val="005E44B7"/>
    <w:rsid w:val="005E4DBE"/>
    <w:rsid w:val="005E6923"/>
    <w:rsid w:val="005E784B"/>
    <w:rsid w:val="005E79AE"/>
    <w:rsid w:val="005E7A5A"/>
    <w:rsid w:val="005F13F0"/>
    <w:rsid w:val="005F1651"/>
    <w:rsid w:val="005F3761"/>
    <w:rsid w:val="005F5C46"/>
    <w:rsid w:val="005F6E67"/>
    <w:rsid w:val="005F7408"/>
    <w:rsid w:val="005F78F3"/>
    <w:rsid w:val="00600020"/>
    <w:rsid w:val="006007BF"/>
    <w:rsid w:val="006013E0"/>
    <w:rsid w:val="006016B1"/>
    <w:rsid w:val="00601B87"/>
    <w:rsid w:val="00603515"/>
    <w:rsid w:val="00603588"/>
    <w:rsid w:val="0060407E"/>
    <w:rsid w:val="006040E5"/>
    <w:rsid w:val="0060687E"/>
    <w:rsid w:val="00606B73"/>
    <w:rsid w:val="006071B2"/>
    <w:rsid w:val="00612155"/>
    <w:rsid w:val="00612318"/>
    <w:rsid w:val="006123D7"/>
    <w:rsid w:val="0061282A"/>
    <w:rsid w:val="00613A31"/>
    <w:rsid w:val="00614187"/>
    <w:rsid w:val="006141E9"/>
    <w:rsid w:val="006149C1"/>
    <w:rsid w:val="00614C9A"/>
    <w:rsid w:val="00616BC1"/>
    <w:rsid w:val="00616F5C"/>
    <w:rsid w:val="006171B3"/>
    <w:rsid w:val="00617E94"/>
    <w:rsid w:val="00620322"/>
    <w:rsid w:val="006218F7"/>
    <w:rsid w:val="00623242"/>
    <w:rsid w:val="00624946"/>
    <w:rsid w:val="00624CF5"/>
    <w:rsid w:val="00626A2D"/>
    <w:rsid w:val="00630703"/>
    <w:rsid w:val="0063178A"/>
    <w:rsid w:val="0063226D"/>
    <w:rsid w:val="0063279E"/>
    <w:rsid w:val="00632A3C"/>
    <w:rsid w:val="00633FCA"/>
    <w:rsid w:val="0063498F"/>
    <w:rsid w:val="00634AFD"/>
    <w:rsid w:val="006353DE"/>
    <w:rsid w:val="0063575C"/>
    <w:rsid w:val="00636310"/>
    <w:rsid w:val="00637C42"/>
    <w:rsid w:val="006408A8"/>
    <w:rsid w:val="00640EC0"/>
    <w:rsid w:val="00641344"/>
    <w:rsid w:val="00641B71"/>
    <w:rsid w:val="0064238C"/>
    <w:rsid w:val="00642ACE"/>
    <w:rsid w:val="00644EFB"/>
    <w:rsid w:val="00645211"/>
    <w:rsid w:val="00645FA5"/>
    <w:rsid w:val="00650036"/>
    <w:rsid w:val="0065159A"/>
    <w:rsid w:val="006518FD"/>
    <w:rsid w:val="00652411"/>
    <w:rsid w:val="00652950"/>
    <w:rsid w:val="00654142"/>
    <w:rsid w:val="006542B8"/>
    <w:rsid w:val="00654D1B"/>
    <w:rsid w:val="00654FD2"/>
    <w:rsid w:val="00656185"/>
    <w:rsid w:val="00656EE7"/>
    <w:rsid w:val="00661389"/>
    <w:rsid w:val="00661925"/>
    <w:rsid w:val="006629B3"/>
    <w:rsid w:val="00663E8E"/>
    <w:rsid w:val="00664319"/>
    <w:rsid w:val="00664C55"/>
    <w:rsid w:val="00666DFE"/>
    <w:rsid w:val="0066733B"/>
    <w:rsid w:val="00673E94"/>
    <w:rsid w:val="00673EF4"/>
    <w:rsid w:val="00674982"/>
    <w:rsid w:val="00676573"/>
    <w:rsid w:val="00677543"/>
    <w:rsid w:val="006779FA"/>
    <w:rsid w:val="00681241"/>
    <w:rsid w:val="00681985"/>
    <w:rsid w:val="00681BA8"/>
    <w:rsid w:val="00681D44"/>
    <w:rsid w:val="00683202"/>
    <w:rsid w:val="00685BB2"/>
    <w:rsid w:val="00685C04"/>
    <w:rsid w:val="0069260B"/>
    <w:rsid w:val="006927C7"/>
    <w:rsid w:val="00692D64"/>
    <w:rsid w:val="006950C1"/>
    <w:rsid w:val="00695EFE"/>
    <w:rsid w:val="0069772C"/>
    <w:rsid w:val="006A0921"/>
    <w:rsid w:val="006A13A5"/>
    <w:rsid w:val="006A168E"/>
    <w:rsid w:val="006A206E"/>
    <w:rsid w:val="006A20EF"/>
    <w:rsid w:val="006A3D30"/>
    <w:rsid w:val="006A4079"/>
    <w:rsid w:val="006A4BE9"/>
    <w:rsid w:val="006A6611"/>
    <w:rsid w:val="006B100B"/>
    <w:rsid w:val="006B1AEC"/>
    <w:rsid w:val="006B33DC"/>
    <w:rsid w:val="006B563E"/>
    <w:rsid w:val="006B705C"/>
    <w:rsid w:val="006C31F7"/>
    <w:rsid w:val="006C3251"/>
    <w:rsid w:val="006C3D41"/>
    <w:rsid w:val="006C47FE"/>
    <w:rsid w:val="006C7B7D"/>
    <w:rsid w:val="006D01FF"/>
    <w:rsid w:val="006D10F0"/>
    <w:rsid w:val="006D2CF8"/>
    <w:rsid w:val="006D3B7D"/>
    <w:rsid w:val="006D4019"/>
    <w:rsid w:val="006D40D2"/>
    <w:rsid w:val="006D57A6"/>
    <w:rsid w:val="006D6778"/>
    <w:rsid w:val="006D6FF2"/>
    <w:rsid w:val="006E066A"/>
    <w:rsid w:val="006E0B77"/>
    <w:rsid w:val="006E1AEE"/>
    <w:rsid w:val="006E274C"/>
    <w:rsid w:val="006E3411"/>
    <w:rsid w:val="006E34D6"/>
    <w:rsid w:val="006E53FC"/>
    <w:rsid w:val="006E6683"/>
    <w:rsid w:val="006E6E0A"/>
    <w:rsid w:val="006F1EBD"/>
    <w:rsid w:val="006F2A3A"/>
    <w:rsid w:val="006F35F6"/>
    <w:rsid w:val="006F36B9"/>
    <w:rsid w:val="006F4356"/>
    <w:rsid w:val="006F58C5"/>
    <w:rsid w:val="006F6CCD"/>
    <w:rsid w:val="006F6F5E"/>
    <w:rsid w:val="007005EF"/>
    <w:rsid w:val="00700750"/>
    <w:rsid w:val="0070159A"/>
    <w:rsid w:val="00701A7E"/>
    <w:rsid w:val="00701F77"/>
    <w:rsid w:val="0070275C"/>
    <w:rsid w:val="00702A4B"/>
    <w:rsid w:val="00702A66"/>
    <w:rsid w:val="00703E1B"/>
    <w:rsid w:val="00704920"/>
    <w:rsid w:val="00704FB8"/>
    <w:rsid w:val="00705BD3"/>
    <w:rsid w:val="00706307"/>
    <w:rsid w:val="00706983"/>
    <w:rsid w:val="007071C9"/>
    <w:rsid w:val="007072CF"/>
    <w:rsid w:val="0071171E"/>
    <w:rsid w:val="007146B5"/>
    <w:rsid w:val="00714FE5"/>
    <w:rsid w:val="00717BCD"/>
    <w:rsid w:val="0072122C"/>
    <w:rsid w:val="007214BD"/>
    <w:rsid w:val="00722888"/>
    <w:rsid w:val="00723701"/>
    <w:rsid w:val="00725B68"/>
    <w:rsid w:val="00725D2F"/>
    <w:rsid w:val="0072636F"/>
    <w:rsid w:val="0072691B"/>
    <w:rsid w:val="00731708"/>
    <w:rsid w:val="00733AAE"/>
    <w:rsid w:val="00735322"/>
    <w:rsid w:val="00740612"/>
    <w:rsid w:val="00740E0E"/>
    <w:rsid w:val="007412FA"/>
    <w:rsid w:val="00742187"/>
    <w:rsid w:val="00743D2F"/>
    <w:rsid w:val="0074411E"/>
    <w:rsid w:val="00744E57"/>
    <w:rsid w:val="00744F6F"/>
    <w:rsid w:val="00746DA3"/>
    <w:rsid w:val="007475E3"/>
    <w:rsid w:val="00750994"/>
    <w:rsid w:val="00750D2F"/>
    <w:rsid w:val="007510EF"/>
    <w:rsid w:val="00751D3D"/>
    <w:rsid w:val="00752469"/>
    <w:rsid w:val="0075275E"/>
    <w:rsid w:val="00754AC7"/>
    <w:rsid w:val="00756A86"/>
    <w:rsid w:val="00760A5A"/>
    <w:rsid w:val="00760C5D"/>
    <w:rsid w:val="00760C5F"/>
    <w:rsid w:val="00761271"/>
    <w:rsid w:val="0076160F"/>
    <w:rsid w:val="00762923"/>
    <w:rsid w:val="0076555B"/>
    <w:rsid w:val="00766C72"/>
    <w:rsid w:val="00767634"/>
    <w:rsid w:val="00770634"/>
    <w:rsid w:val="00770B81"/>
    <w:rsid w:val="00771B00"/>
    <w:rsid w:val="00771CBD"/>
    <w:rsid w:val="0077257F"/>
    <w:rsid w:val="00772D5B"/>
    <w:rsid w:val="00773471"/>
    <w:rsid w:val="007739EF"/>
    <w:rsid w:val="00775A31"/>
    <w:rsid w:val="00775C99"/>
    <w:rsid w:val="00775CA9"/>
    <w:rsid w:val="00777930"/>
    <w:rsid w:val="00780094"/>
    <w:rsid w:val="007802F9"/>
    <w:rsid w:val="007812DA"/>
    <w:rsid w:val="00784138"/>
    <w:rsid w:val="007858F6"/>
    <w:rsid w:val="00785DAD"/>
    <w:rsid w:val="00786901"/>
    <w:rsid w:val="00790CA2"/>
    <w:rsid w:val="007915F3"/>
    <w:rsid w:val="007918F3"/>
    <w:rsid w:val="007931B9"/>
    <w:rsid w:val="0079369B"/>
    <w:rsid w:val="00793817"/>
    <w:rsid w:val="00793EF2"/>
    <w:rsid w:val="00795721"/>
    <w:rsid w:val="00795753"/>
    <w:rsid w:val="007A0D46"/>
    <w:rsid w:val="007A0E41"/>
    <w:rsid w:val="007A12A8"/>
    <w:rsid w:val="007A1A51"/>
    <w:rsid w:val="007A2302"/>
    <w:rsid w:val="007A353D"/>
    <w:rsid w:val="007A40E1"/>
    <w:rsid w:val="007A4254"/>
    <w:rsid w:val="007A55BD"/>
    <w:rsid w:val="007A7272"/>
    <w:rsid w:val="007B0998"/>
    <w:rsid w:val="007B0C69"/>
    <w:rsid w:val="007B1D5B"/>
    <w:rsid w:val="007B284E"/>
    <w:rsid w:val="007B40DC"/>
    <w:rsid w:val="007B412C"/>
    <w:rsid w:val="007B4138"/>
    <w:rsid w:val="007B44DD"/>
    <w:rsid w:val="007B6403"/>
    <w:rsid w:val="007B7EEA"/>
    <w:rsid w:val="007C0016"/>
    <w:rsid w:val="007C0C9B"/>
    <w:rsid w:val="007C2FE9"/>
    <w:rsid w:val="007C3ECD"/>
    <w:rsid w:val="007C3F4D"/>
    <w:rsid w:val="007C4B8A"/>
    <w:rsid w:val="007C5776"/>
    <w:rsid w:val="007C6FD2"/>
    <w:rsid w:val="007C7214"/>
    <w:rsid w:val="007C7859"/>
    <w:rsid w:val="007C7D4D"/>
    <w:rsid w:val="007D1FE0"/>
    <w:rsid w:val="007D3AF9"/>
    <w:rsid w:val="007D3ECB"/>
    <w:rsid w:val="007D4096"/>
    <w:rsid w:val="007D49F4"/>
    <w:rsid w:val="007D53D1"/>
    <w:rsid w:val="007D5CC5"/>
    <w:rsid w:val="007D6BBE"/>
    <w:rsid w:val="007E21EF"/>
    <w:rsid w:val="007E3D30"/>
    <w:rsid w:val="007E44B6"/>
    <w:rsid w:val="007E4B1C"/>
    <w:rsid w:val="007E5006"/>
    <w:rsid w:val="007E68F2"/>
    <w:rsid w:val="007E6CC1"/>
    <w:rsid w:val="007E6D34"/>
    <w:rsid w:val="007E7504"/>
    <w:rsid w:val="007F10A4"/>
    <w:rsid w:val="007F1A5B"/>
    <w:rsid w:val="007F1C39"/>
    <w:rsid w:val="007F3BE7"/>
    <w:rsid w:val="007F490E"/>
    <w:rsid w:val="007F529F"/>
    <w:rsid w:val="007F79D5"/>
    <w:rsid w:val="00801816"/>
    <w:rsid w:val="008027C8"/>
    <w:rsid w:val="00804393"/>
    <w:rsid w:val="00804D50"/>
    <w:rsid w:val="00804D7D"/>
    <w:rsid w:val="00805A3F"/>
    <w:rsid w:val="00806997"/>
    <w:rsid w:val="00810651"/>
    <w:rsid w:val="008111BA"/>
    <w:rsid w:val="00811D98"/>
    <w:rsid w:val="00813CBB"/>
    <w:rsid w:val="00813DF4"/>
    <w:rsid w:val="00816E1C"/>
    <w:rsid w:val="00817BF5"/>
    <w:rsid w:val="008200F8"/>
    <w:rsid w:val="00820F9C"/>
    <w:rsid w:val="00823F8D"/>
    <w:rsid w:val="008242F7"/>
    <w:rsid w:val="00824B2E"/>
    <w:rsid w:val="00826917"/>
    <w:rsid w:val="0083047B"/>
    <w:rsid w:val="00830FF7"/>
    <w:rsid w:val="00832046"/>
    <w:rsid w:val="0083450B"/>
    <w:rsid w:val="00834A11"/>
    <w:rsid w:val="00836C90"/>
    <w:rsid w:val="00837139"/>
    <w:rsid w:val="00840255"/>
    <w:rsid w:val="008424A4"/>
    <w:rsid w:val="00842B35"/>
    <w:rsid w:val="00842E09"/>
    <w:rsid w:val="008441D7"/>
    <w:rsid w:val="00845250"/>
    <w:rsid w:val="00845616"/>
    <w:rsid w:val="00845899"/>
    <w:rsid w:val="008458CC"/>
    <w:rsid w:val="008459AA"/>
    <w:rsid w:val="008464C8"/>
    <w:rsid w:val="008502F9"/>
    <w:rsid w:val="00850DE6"/>
    <w:rsid w:val="0085151E"/>
    <w:rsid w:val="00855042"/>
    <w:rsid w:val="008556CC"/>
    <w:rsid w:val="00855AF3"/>
    <w:rsid w:val="00856748"/>
    <w:rsid w:val="008571B5"/>
    <w:rsid w:val="00857649"/>
    <w:rsid w:val="008615AD"/>
    <w:rsid w:val="00862A27"/>
    <w:rsid w:val="0086421D"/>
    <w:rsid w:val="00865C00"/>
    <w:rsid w:val="008660A7"/>
    <w:rsid w:val="00866B49"/>
    <w:rsid w:val="00870349"/>
    <w:rsid w:val="00873244"/>
    <w:rsid w:val="00873256"/>
    <w:rsid w:val="0087420F"/>
    <w:rsid w:val="0087496B"/>
    <w:rsid w:val="008764D1"/>
    <w:rsid w:val="00881892"/>
    <w:rsid w:val="00881EFA"/>
    <w:rsid w:val="008820D9"/>
    <w:rsid w:val="00884DA6"/>
    <w:rsid w:val="00884E07"/>
    <w:rsid w:val="0088698A"/>
    <w:rsid w:val="008877E4"/>
    <w:rsid w:val="008909C1"/>
    <w:rsid w:val="00891B45"/>
    <w:rsid w:val="00891C03"/>
    <w:rsid w:val="00891CCC"/>
    <w:rsid w:val="00892081"/>
    <w:rsid w:val="008926B9"/>
    <w:rsid w:val="00894944"/>
    <w:rsid w:val="00894C8A"/>
    <w:rsid w:val="00895C1E"/>
    <w:rsid w:val="00896D59"/>
    <w:rsid w:val="008A014E"/>
    <w:rsid w:val="008A0C26"/>
    <w:rsid w:val="008A1764"/>
    <w:rsid w:val="008A39C2"/>
    <w:rsid w:val="008A3B48"/>
    <w:rsid w:val="008A4E56"/>
    <w:rsid w:val="008A5629"/>
    <w:rsid w:val="008A5B54"/>
    <w:rsid w:val="008A5DC0"/>
    <w:rsid w:val="008A6E92"/>
    <w:rsid w:val="008B150B"/>
    <w:rsid w:val="008B220B"/>
    <w:rsid w:val="008B2472"/>
    <w:rsid w:val="008B35EE"/>
    <w:rsid w:val="008B3B53"/>
    <w:rsid w:val="008C0DFC"/>
    <w:rsid w:val="008C1390"/>
    <w:rsid w:val="008C1793"/>
    <w:rsid w:val="008C23B4"/>
    <w:rsid w:val="008C3451"/>
    <w:rsid w:val="008C485E"/>
    <w:rsid w:val="008C62F1"/>
    <w:rsid w:val="008C66AE"/>
    <w:rsid w:val="008C7216"/>
    <w:rsid w:val="008C7989"/>
    <w:rsid w:val="008C7B60"/>
    <w:rsid w:val="008D1150"/>
    <w:rsid w:val="008D1DAB"/>
    <w:rsid w:val="008D2704"/>
    <w:rsid w:val="008D296D"/>
    <w:rsid w:val="008D29CE"/>
    <w:rsid w:val="008D2FCA"/>
    <w:rsid w:val="008D32D5"/>
    <w:rsid w:val="008D3830"/>
    <w:rsid w:val="008D41E6"/>
    <w:rsid w:val="008D49C1"/>
    <w:rsid w:val="008D7FB9"/>
    <w:rsid w:val="008E09DD"/>
    <w:rsid w:val="008E28D4"/>
    <w:rsid w:val="008E4492"/>
    <w:rsid w:val="008E50D9"/>
    <w:rsid w:val="008E58F5"/>
    <w:rsid w:val="008F1DE8"/>
    <w:rsid w:val="008F2A6D"/>
    <w:rsid w:val="008F2F9D"/>
    <w:rsid w:val="008F46EF"/>
    <w:rsid w:val="008F4B7C"/>
    <w:rsid w:val="008F4DB0"/>
    <w:rsid w:val="008F5E70"/>
    <w:rsid w:val="008F5EF3"/>
    <w:rsid w:val="008F6EC0"/>
    <w:rsid w:val="0090081D"/>
    <w:rsid w:val="0090110E"/>
    <w:rsid w:val="0090221D"/>
    <w:rsid w:val="00902810"/>
    <w:rsid w:val="00902B70"/>
    <w:rsid w:val="0090424B"/>
    <w:rsid w:val="00905C39"/>
    <w:rsid w:val="00905DAB"/>
    <w:rsid w:val="00907A34"/>
    <w:rsid w:val="009102CC"/>
    <w:rsid w:val="009128AF"/>
    <w:rsid w:val="009128D0"/>
    <w:rsid w:val="00913769"/>
    <w:rsid w:val="00916E70"/>
    <w:rsid w:val="009170AF"/>
    <w:rsid w:val="00917508"/>
    <w:rsid w:val="00921D9E"/>
    <w:rsid w:val="009222C0"/>
    <w:rsid w:val="00922BA5"/>
    <w:rsid w:val="0092426D"/>
    <w:rsid w:val="009255C8"/>
    <w:rsid w:val="0092560A"/>
    <w:rsid w:val="0092766D"/>
    <w:rsid w:val="00927747"/>
    <w:rsid w:val="009315E6"/>
    <w:rsid w:val="0093240D"/>
    <w:rsid w:val="00932706"/>
    <w:rsid w:val="0093291C"/>
    <w:rsid w:val="0093435A"/>
    <w:rsid w:val="00934B93"/>
    <w:rsid w:val="009366DD"/>
    <w:rsid w:val="009366FD"/>
    <w:rsid w:val="009377DC"/>
    <w:rsid w:val="009404BD"/>
    <w:rsid w:val="00940C3B"/>
    <w:rsid w:val="009413FC"/>
    <w:rsid w:val="009441CF"/>
    <w:rsid w:val="00947DF8"/>
    <w:rsid w:val="00950D08"/>
    <w:rsid w:val="00951005"/>
    <w:rsid w:val="00951C07"/>
    <w:rsid w:val="0095269C"/>
    <w:rsid w:val="00952BE8"/>
    <w:rsid w:val="00953999"/>
    <w:rsid w:val="00953E1E"/>
    <w:rsid w:val="00954255"/>
    <w:rsid w:val="00954A4A"/>
    <w:rsid w:val="00962AFE"/>
    <w:rsid w:val="00965012"/>
    <w:rsid w:val="00965743"/>
    <w:rsid w:val="009665B3"/>
    <w:rsid w:val="0096735D"/>
    <w:rsid w:val="00972DF9"/>
    <w:rsid w:val="00974418"/>
    <w:rsid w:val="0097558C"/>
    <w:rsid w:val="00975A05"/>
    <w:rsid w:val="0097718B"/>
    <w:rsid w:val="009778F8"/>
    <w:rsid w:val="00981C47"/>
    <w:rsid w:val="00981D68"/>
    <w:rsid w:val="00982CA3"/>
    <w:rsid w:val="00983CBE"/>
    <w:rsid w:val="009841BB"/>
    <w:rsid w:val="00984ABA"/>
    <w:rsid w:val="00984CA6"/>
    <w:rsid w:val="00985451"/>
    <w:rsid w:val="00990EFB"/>
    <w:rsid w:val="009910C5"/>
    <w:rsid w:val="00991A46"/>
    <w:rsid w:val="00994D2F"/>
    <w:rsid w:val="00994DE3"/>
    <w:rsid w:val="009A1A5B"/>
    <w:rsid w:val="009A2CC4"/>
    <w:rsid w:val="009A4396"/>
    <w:rsid w:val="009A5BBA"/>
    <w:rsid w:val="009B001A"/>
    <w:rsid w:val="009B208E"/>
    <w:rsid w:val="009B499B"/>
    <w:rsid w:val="009B54A3"/>
    <w:rsid w:val="009B54DD"/>
    <w:rsid w:val="009B5AB5"/>
    <w:rsid w:val="009B6842"/>
    <w:rsid w:val="009B6A17"/>
    <w:rsid w:val="009B7001"/>
    <w:rsid w:val="009B7880"/>
    <w:rsid w:val="009B7AD0"/>
    <w:rsid w:val="009B7C15"/>
    <w:rsid w:val="009C1EF5"/>
    <w:rsid w:val="009C1FCD"/>
    <w:rsid w:val="009C297B"/>
    <w:rsid w:val="009C309B"/>
    <w:rsid w:val="009C310B"/>
    <w:rsid w:val="009C389E"/>
    <w:rsid w:val="009C4AA2"/>
    <w:rsid w:val="009C4E88"/>
    <w:rsid w:val="009C5A4C"/>
    <w:rsid w:val="009C7370"/>
    <w:rsid w:val="009D0584"/>
    <w:rsid w:val="009D0FCD"/>
    <w:rsid w:val="009D22FE"/>
    <w:rsid w:val="009D2D4D"/>
    <w:rsid w:val="009D3258"/>
    <w:rsid w:val="009D373B"/>
    <w:rsid w:val="009D6406"/>
    <w:rsid w:val="009D6C90"/>
    <w:rsid w:val="009E0F8D"/>
    <w:rsid w:val="009E1AF3"/>
    <w:rsid w:val="009E1BF4"/>
    <w:rsid w:val="009E2E24"/>
    <w:rsid w:val="009E503A"/>
    <w:rsid w:val="009E54E6"/>
    <w:rsid w:val="009E6944"/>
    <w:rsid w:val="009E78FE"/>
    <w:rsid w:val="009E7972"/>
    <w:rsid w:val="009F0D46"/>
    <w:rsid w:val="009F13DA"/>
    <w:rsid w:val="009F3037"/>
    <w:rsid w:val="009F62EE"/>
    <w:rsid w:val="009F7E4A"/>
    <w:rsid w:val="00A0055B"/>
    <w:rsid w:val="00A008CD"/>
    <w:rsid w:val="00A0178E"/>
    <w:rsid w:val="00A019C3"/>
    <w:rsid w:val="00A01CB2"/>
    <w:rsid w:val="00A025D3"/>
    <w:rsid w:val="00A0356E"/>
    <w:rsid w:val="00A03A5F"/>
    <w:rsid w:val="00A0455D"/>
    <w:rsid w:val="00A04E5B"/>
    <w:rsid w:val="00A04E5E"/>
    <w:rsid w:val="00A102E7"/>
    <w:rsid w:val="00A1045F"/>
    <w:rsid w:val="00A10462"/>
    <w:rsid w:val="00A109BC"/>
    <w:rsid w:val="00A10E25"/>
    <w:rsid w:val="00A129CB"/>
    <w:rsid w:val="00A15169"/>
    <w:rsid w:val="00A16150"/>
    <w:rsid w:val="00A17B3F"/>
    <w:rsid w:val="00A23CF6"/>
    <w:rsid w:val="00A23FC1"/>
    <w:rsid w:val="00A25821"/>
    <w:rsid w:val="00A2716A"/>
    <w:rsid w:val="00A2789C"/>
    <w:rsid w:val="00A3084B"/>
    <w:rsid w:val="00A30FC3"/>
    <w:rsid w:val="00A31B77"/>
    <w:rsid w:val="00A34290"/>
    <w:rsid w:val="00A34F2E"/>
    <w:rsid w:val="00A35423"/>
    <w:rsid w:val="00A3581E"/>
    <w:rsid w:val="00A36469"/>
    <w:rsid w:val="00A40248"/>
    <w:rsid w:val="00A40669"/>
    <w:rsid w:val="00A41CC4"/>
    <w:rsid w:val="00A44E66"/>
    <w:rsid w:val="00A44FB4"/>
    <w:rsid w:val="00A46C03"/>
    <w:rsid w:val="00A46EAD"/>
    <w:rsid w:val="00A47E49"/>
    <w:rsid w:val="00A53102"/>
    <w:rsid w:val="00A5459A"/>
    <w:rsid w:val="00A55684"/>
    <w:rsid w:val="00A55735"/>
    <w:rsid w:val="00A56819"/>
    <w:rsid w:val="00A60099"/>
    <w:rsid w:val="00A60E40"/>
    <w:rsid w:val="00A619F2"/>
    <w:rsid w:val="00A65C8F"/>
    <w:rsid w:val="00A6643B"/>
    <w:rsid w:val="00A673E7"/>
    <w:rsid w:val="00A6773A"/>
    <w:rsid w:val="00A67A85"/>
    <w:rsid w:val="00A7085D"/>
    <w:rsid w:val="00A7200C"/>
    <w:rsid w:val="00A72F5E"/>
    <w:rsid w:val="00A7349D"/>
    <w:rsid w:val="00A74F4F"/>
    <w:rsid w:val="00A76804"/>
    <w:rsid w:val="00A775AD"/>
    <w:rsid w:val="00A811D7"/>
    <w:rsid w:val="00A8123E"/>
    <w:rsid w:val="00A819F4"/>
    <w:rsid w:val="00A83F00"/>
    <w:rsid w:val="00A85F0C"/>
    <w:rsid w:val="00A87121"/>
    <w:rsid w:val="00A91772"/>
    <w:rsid w:val="00A917E3"/>
    <w:rsid w:val="00A939D6"/>
    <w:rsid w:val="00A94906"/>
    <w:rsid w:val="00AA22A2"/>
    <w:rsid w:val="00AA2C50"/>
    <w:rsid w:val="00AA2F6F"/>
    <w:rsid w:val="00AA3D0D"/>
    <w:rsid w:val="00AA422B"/>
    <w:rsid w:val="00AA4CC3"/>
    <w:rsid w:val="00AA53AB"/>
    <w:rsid w:val="00AB0824"/>
    <w:rsid w:val="00AB1ED3"/>
    <w:rsid w:val="00AB21A3"/>
    <w:rsid w:val="00AB3663"/>
    <w:rsid w:val="00AB4590"/>
    <w:rsid w:val="00AB4813"/>
    <w:rsid w:val="00AB4DA3"/>
    <w:rsid w:val="00AB5402"/>
    <w:rsid w:val="00AB6D35"/>
    <w:rsid w:val="00AB71EC"/>
    <w:rsid w:val="00AC0435"/>
    <w:rsid w:val="00AC181D"/>
    <w:rsid w:val="00AC186B"/>
    <w:rsid w:val="00AC1FE2"/>
    <w:rsid w:val="00AC2BE1"/>
    <w:rsid w:val="00AC3047"/>
    <w:rsid w:val="00AC486C"/>
    <w:rsid w:val="00AC49FD"/>
    <w:rsid w:val="00AC4EEA"/>
    <w:rsid w:val="00AD11F8"/>
    <w:rsid w:val="00AD12CB"/>
    <w:rsid w:val="00AD1FE3"/>
    <w:rsid w:val="00AD4DCB"/>
    <w:rsid w:val="00AD5AD4"/>
    <w:rsid w:val="00AD663F"/>
    <w:rsid w:val="00AD6F0A"/>
    <w:rsid w:val="00AE0913"/>
    <w:rsid w:val="00AE099F"/>
    <w:rsid w:val="00AE0D6D"/>
    <w:rsid w:val="00AE24D8"/>
    <w:rsid w:val="00AE268B"/>
    <w:rsid w:val="00AE3456"/>
    <w:rsid w:val="00AE4375"/>
    <w:rsid w:val="00AE652B"/>
    <w:rsid w:val="00AE6681"/>
    <w:rsid w:val="00AF13CC"/>
    <w:rsid w:val="00AF1876"/>
    <w:rsid w:val="00AF1BBD"/>
    <w:rsid w:val="00AF248F"/>
    <w:rsid w:val="00AF57E7"/>
    <w:rsid w:val="00B008AA"/>
    <w:rsid w:val="00B00B5E"/>
    <w:rsid w:val="00B00E8A"/>
    <w:rsid w:val="00B01E92"/>
    <w:rsid w:val="00B02C70"/>
    <w:rsid w:val="00B03072"/>
    <w:rsid w:val="00B03D06"/>
    <w:rsid w:val="00B0421F"/>
    <w:rsid w:val="00B053A0"/>
    <w:rsid w:val="00B056F2"/>
    <w:rsid w:val="00B1020C"/>
    <w:rsid w:val="00B10805"/>
    <w:rsid w:val="00B1167A"/>
    <w:rsid w:val="00B11841"/>
    <w:rsid w:val="00B11A05"/>
    <w:rsid w:val="00B12358"/>
    <w:rsid w:val="00B13A07"/>
    <w:rsid w:val="00B16325"/>
    <w:rsid w:val="00B16F68"/>
    <w:rsid w:val="00B17632"/>
    <w:rsid w:val="00B17DE0"/>
    <w:rsid w:val="00B210BC"/>
    <w:rsid w:val="00B21724"/>
    <w:rsid w:val="00B23B97"/>
    <w:rsid w:val="00B245F0"/>
    <w:rsid w:val="00B25530"/>
    <w:rsid w:val="00B264D5"/>
    <w:rsid w:val="00B26D2A"/>
    <w:rsid w:val="00B27528"/>
    <w:rsid w:val="00B275D8"/>
    <w:rsid w:val="00B27CBA"/>
    <w:rsid w:val="00B3022B"/>
    <w:rsid w:val="00B30BE7"/>
    <w:rsid w:val="00B30F06"/>
    <w:rsid w:val="00B323BD"/>
    <w:rsid w:val="00B32FFE"/>
    <w:rsid w:val="00B3387C"/>
    <w:rsid w:val="00B3535A"/>
    <w:rsid w:val="00B3590B"/>
    <w:rsid w:val="00B368CE"/>
    <w:rsid w:val="00B36B8E"/>
    <w:rsid w:val="00B370C2"/>
    <w:rsid w:val="00B37E13"/>
    <w:rsid w:val="00B40803"/>
    <w:rsid w:val="00B410DA"/>
    <w:rsid w:val="00B41106"/>
    <w:rsid w:val="00B414BA"/>
    <w:rsid w:val="00B4256B"/>
    <w:rsid w:val="00B42618"/>
    <w:rsid w:val="00B46F1F"/>
    <w:rsid w:val="00B4762A"/>
    <w:rsid w:val="00B503BD"/>
    <w:rsid w:val="00B50B4D"/>
    <w:rsid w:val="00B514DA"/>
    <w:rsid w:val="00B52249"/>
    <w:rsid w:val="00B52331"/>
    <w:rsid w:val="00B53132"/>
    <w:rsid w:val="00B54998"/>
    <w:rsid w:val="00B54B56"/>
    <w:rsid w:val="00B54E2F"/>
    <w:rsid w:val="00B577CE"/>
    <w:rsid w:val="00B57F61"/>
    <w:rsid w:val="00B623F1"/>
    <w:rsid w:val="00B62BDA"/>
    <w:rsid w:val="00B62E59"/>
    <w:rsid w:val="00B65560"/>
    <w:rsid w:val="00B66737"/>
    <w:rsid w:val="00B66AC6"/>
    <w:rsid w:val="00B66D12"/>
    <w:rsid w:val="00B701C7"/>
    <w:rsid w:val="00B71AC1"/>
    <w:rsid w:val="00B73EFC"/>
    <w:rsid w:val="00B74666"/>
    <w:rsid w:val="00B74AA4"/>
    <w:rsid w:val="00B74CA3"/>
    <w:rsid w:val="00B74F26"/>
    <w:rsid w:val="00B75179"/>
    <w:rsid w:val="00B75CD5"/>
    <w:rsid w:val="00B77918"/>
    <w:rsid w:val="00B8068C"/>
    <w:rsid w:val="00B82365"/>
    <w:rsid w:val="00B8267D"/>
    <w:rsid w:val="00B8378E"/>
    <w:rsid w:val="00B838F1"/>
    <w:rsid w:val="00B839D3"/>
    <w:rsid w:val="00B83E44"/>
    <w:rsid w:val="00B84093"/>
    <w:rsid w:val="00B84A85"/>
    <w:rsid w:val="00B86282"/>
    <w:rsid w:val="00B8754C"/>
    <w:rsid w:val="00B92326"/>
    <w:rsid w:val="00B94723"/>
    <w:rsid w:val="00B960E3"/>
    <w:rsid w:val="00B978BB"/>
    <w:rsid w:val="00BA01F4"/>
    <w:rsid w:val="00BA23DE"/>
    <w:rsid w:val="00BA3CB2"/>
    <w:rsid w:val="00BA4509"/>
    <w:rsid w:val="00BA6528"/>
    <w:rsid w:val="00BA790E"/>
    <w:rsid w:val="00BA7DB2"/>
    <w:rsid w:val="00BB071C"/>
    <w:rsid w:val="00BB2678"/>
    <w:rsid w:val="00BB3428"/>
    <w:rsid w:val="00BB473F"/>
    <w:rsid w:val="00BB6C89"/>
    <w:rsid w:val="00BB79A2"/>
    <w:rsid w:val="00BC1A0D"/>
    <w:rsid w:val="00BC1A6F"/>
    <w:rsid w:val="00BC1FF5"/>
    <w:rsid w:val="00BC26FF"/>
    <w:rsid w:val="00BC2A31"/>
    <w:rsid w:val="00BC3484"/>
    <w:rsid w:val="00BC3E51"/>
    <w:rsid w:val="00BC70E9"/>
    <w:rsid w:val="00BD00CA"/>
    <w:rsid w:val="00BD100E"/>
    <w:rsid w:val="00BD1349"/>
    <w:rsid w:val="00BD254A"/>
    <w:rsid w:val="00BD2A90"/>
    <w:rsid w:val="00BD303A"/>
    <w:rsid w:val="00BD4B1A"/>
    <w:rsid w:val="00BD51FA"/>
    <w:rsid w:val="00BE04AB"/>
    <w:rsid w:val="00BE0746"/>
    <w:rsid w:val="00BE2264"/>
    <w:rsid w:val="00BE2F37"/>
    <w:rsid w:val="00BE3CF4"/>
    <w:rsid w:val="00BF02DD"/>
    <w:rsid w:val="00BF0CEC"/>
    <w:rsid w:val="00BF36E2"/>
    <w:rsid w:val="00BF3A68"/>
    <w:rsid w:val="00BF4383"/>
    <w:rsid w:val="00BF5151"/>
    <w:rsid w:val="00BF6BCC"/>
    <w:rsid w:val="00C014BD"/>
    <w:rsid w:val="00C015FC"/>
    <w:rsid w:val="00C025A4"/>
    <w:rsid w:val="00C0296B"/>
    <w:rsid w:val="00C030AB"/>
    <w:rsid w:val="00C03B50"/>
    <w:rsid w:val="00C049DF"/>
    <w:rsid w:val="00C04D80"/>
    <w:rsid w:val="00C05D7E"/>
    <w:rsid w:val="00C06AA0"/>
    <w:rsid w:val="00C06FBB"/>
    <w:rsid w:val="00C1102E"/>
    <w:rsid w:val="00C114BC"/>
    <w:rsid w:val="00C11AB7"/>
    <w:rsid w:val="00C1376C"/>
    <w:rsid w:val="00C137A8"/>
    <w:rsid w:val="00C13F76"/>
    <w:rsid w:val="00C14CA5"/>
    <w:rsid w:val="00C14CC9"/>
    <w:rsid w:val="00C156D3"/>
    <w:rsid w:val="00C157FF"/>
    <w:rsid w:val="00C218E2"/>
    <w:rsid w:val="00C242AF"/>
    <w:rsid w:val="00C24F7F"/>
    <w:rsid w:val="00C253AB"/>
    <w:rsid w:val="00C27622"/>
    <w:rsid w:val="00C27B56"/>
    <w:rsid w:val="00C27E99"/>
    <w:rsid w:val="00C27EC2"/>
    <w:rsid w:val="00C32EA1"/>
    <w:rsid w:val="00C33342"/>
    <w:rsid w:val="00C34567"/>
    <w:rsid w:val="00C3690F"/>
    <w:rsid w:val="00C371C7"/>
    <w:rsid w:val="00C4004A"/>
    <w:rsid w:val="00C409B1"/>
    <w:rsid w:val="00C41BB3"/>
    <w:rsid w:val="00C4264F"/>
    <w:rsid w:val="00C433D6"/>
    <w:rsid w:val="00C4382C"/>
    <w:rsid w:val="00C43F41"/>
    <w:rsid w:val="00C45D48"/>
    <w:rsid w:val="00C46971"/>
    <w:rsid w:val="00C51882"/>
    <w:rsid w:val="00C5248A"/>
    <w:rsid w:val="00C53DA6"/>
    <w:rsid w:val="00C540EC"/>
    <w:rsid w:val="00C54382"/>
    <w:rsid w:val="00C5523A"/>
    <w:rsid w:val="00C56346"/>
    <w:rsid w:val="00C566DD"/>
    <w:rsid w:val="00C5732A"/>
    <w:rsid w:val="00C6005D"/>
    <w:rsid w:val="00C601A1"/>
    <w:rsid w:val="00C60B05"/>
    <w:rsid w:val="00C62E22"/>
    <w:rsid w:val="00C64B92"/>
    <w:rsid w:val="00C652AB"/>
    <w:rsid w:val="00C65821"/>
    <w:rsid w:val="00C6780B"/>
    <w:rsid w:val="00C7051C"/>
    <w:rsid w:val="00C70C7B"/>
    <w:rsid w:val="00C7127F"/>
    <w:rsid w:val="00C719EF"/>
    <w:rsid w:val="00C71C55"/>
    <w:rsid w:val="00C73CF3"/>
    <w:rsid w:val="00C745BB"/>
    <w:rsid w:val="00C76D87"/>
    <w:rsid w:val="00C76E7E"/>
    <w:rsid w:val="00C77BD1"/>
    <w:rsid w:val="00C77EBE"/>
    <w:rsid w:val="00C806B3"/>
    <w:rsid w:val="00C81863"/>
    <w:rsid w:val="00C81C85"/>
    <w:rsid w:val="00C82351"/>
    <w:rsid w:val="00C845C5"/>
    <w:rsid w:val="00C853AE"/>
    <w:rsid w:val="00C85BAD"/>
    <w:rsid w:val="00C868E1"/>
    <w:rsid w:val="00C86D01"/>
    <w:rsid w:val="00C87496"/>
    <w:rsid w:val="00C876B0"/>
    <w:rsid w:val="00C90AFD"/>
    <w:rsid w:val="00C90C48"/>
    <w:rsid w:val="00C915C6"/>
    <w:rsid w:val="00C94461"/>
    <w:rsid w:val="00C94964"/>
    <w:rsid w:val="00C95FD6"/>
    <w:rsid w:val="00C963F1"/>
    <w:rsid w:val="00C97653"/>
    <w:rsid w:val="00CA2C87"/>
    <w:rsid w:val="00CA2FB9"/>
    <w:rsid w:val="00CA4AFA"/>
    <w:rsid w:val="00CA53C9"/>
    <w:rsid w:val="00CA631F"/>
    <w:rsid w:val="00CB044D"/>
    <w:rsid w:val="00CB41B2"/>
    <w:rsid w:val="00CB5596"/>
    <w:rsid w:val="00CB6DAB"/>
    <w:rsid w:val="00CB7A61"/>
    <w:rsid w:val="00CB7DE3"/>
    <w:rsid w:val="00CC1072"/>
    <w:rsid w:val="00CC1A40"/>
    <w:rsid w:val="00CC1BBD"/>
    <w:rsid w:val="00CC1EE2"/>
    <w:rsid w:val="00CC20D9"/>
    <w:rsid w:val="00CC2131"/>
    <w:rsid w:val="00CC3035"/>
    <w:rsid w:val="00CC3A23"/>
    <w:rsid w:val="00CC6C14"/>
    <w:rsid w:val="00CC7029"/>
    <w:rsid w:val="00CC753B"/>
    <w:rsid w:val="00CD3E46"/>
    <w:rsid w:val="00CD4A8B"/>
    <w:rsid w:val="00CD4C13"/>
    <w:rsid w:val="00CD62E5"/>
    <w:rsid w:val="00CE0054"/>
    <w:rsid w:val="00CE04BA"/>
    <w:rsid w:val="00CE0623"/>
    <w:rsid w:val="00CE1C87"/>
    <w:rsid w:val="00CE32B4"/>
    <w:rsid w:val="00CE4EAA"/>
    <w:rsid w:val="00CE6433"/>
    <w:rsid w:val="00CE6A2A"/>
    <w:rsid w:val="00CE6DAB"/>
    <w:rsid w:val="00CE7591"/>
    <w:rsid w:val="00CE7DB8"/>
    <w:rsid w:val="00CE7E59"/>
    <w:rsid w:val="00CF27AD"/>
    <w:rsid w:val="00CF2C26"/>
    <w:rsid w:val="00CF3038"/>
    <w:rsid w:val="00CF3279"/>
    <w:rsid w:val="00CF6708"/>
    <w:rsid w:val="00D000DC"/>
    <w:rsid w:val="00D00ADE"/>
    <w:rsid w:val="00D02E0F"/>
    <w:rsid w:val="00D035AD"/>
    <w:rsid w:val="00D0399A"/>
    <w:rsid w:val="00D03C1B"/>
    <w:rsid w:val="00D051CC"/>
    <w:rsid w:val="00D055B2"/>
    <w:rsid w:val="00D05C22"/>
    <w:rsid w:val="00D113AE"/>
    <w:rsid w:val="00D11D98"/>
    <w:rsid w:val="00D14499"/>
    <w:rsid w:val="00D14588"/>
    <w:rsid w:val="00D159AD"/>
    <w:rsid w:val="00D16E71"/>
    <w:rsid w:val="00D206C2"/>
    <w:rsid w:val="00D23022"/>
    <w:rsid w:val="00D23C7B"/>
    <w:rsid w:val="00D25A35"/>
    <w:rsid w:val="00D260C7"/>
    <w:rsid w:val="00D27478"/>
    <w:rsid w:val="00D30CF4"/>
    <w:rsid w:val="00D30FFC"/>
    <w:rsid w:val="00D3475A"/>
    <w:rsid w:val="00D352F9"/>
    <w:rsid w:val="00D35976"/>
    <w:rsid w:val="00D35A18"/>
    <w:rsid w:val="00D363C9"/>
    <w:rsid w:val="00D363FE"/>
    <w:rsid w:val="00D36930"/>
    <w:rsid w:val="00D37016"/>
    <w:rsid w:val="00D40324"/>
    <w:rsid w:val="00D40877"/>
    <w:rsid w:val="00D4166B"/>
    <w:rsid w:val="00D4199D"/>
    <w:rsid w:val="00D42325"/>
    <w:rsid w:val="00D43C31"/>
    <w:rsid w:val="00D43F97"/>
    <w:rsid w:val="00D44451"/>
    <w:rsid w:val="00D45F71"/>
    <w:rsid w:val="00D467C8"/>
    <w:rsid w:val="00D50A01"/>
    <w:rsid w:val="00D52223"/>
    <w:rsid w:val="00D522DF"/>
    <w:rsid w:val="00D5371D"/>
    <w:rsid w:val="00D5637B"/>
    <w:rsid w:val="00D56DBC"/>
    <w:rsid w:val="00D60425"/>
    <w:rsid w:val="00D619D0"/>
    <w:rsid w:val="00D6405A"/>
    <w:rsid w:val="00D66A32"/>
    <w:rsid w:val="00D66AA8"/>
    <w:rsid w:val="00D710EA"/>
    <w:rsid w:val="00D71903"/>
    <w:rsid w:val="00D74147"/>
    <w:rsid w:val="00D747FF"/>
    <w:rsid w:val="00D75C9C"/>
    <w:rsid w:val="00D7678B"/>
    <w:rsid w:val="00D76D97"/>
    <w:rsid w:val="00D77DB8"/>
    <w:rsid w:val="00D813DE"/>
    <w:rsid w:val="00D82264"/>
    <w:rsid w:val="00D8543E"/>
    <w:rsid w:val="00D862F4"/>
    <w:rsid w:val="00D863F0"/>
    <w:rsid w:val="00D873C8"/>
    <w:rsid w:val="00D87FF9"/>
    <w:rsid w:val="00D90215"/>
    <w:rsid w:val="00D90987"/>
    <w:rsid w:val="00D91231"/>
    <w:rsid w:val="00D92276"/>
    <w:rsid w:val="00D93075"/>
    <w:rsid w:val="00D939A9"/>
    <w:rsid w:val="00D94192"/>
    <w:rsid w:val="00D96635"/>
    <w:rsid w:val="00D96E83"/>
    <w:rsid w:val="00DA0B47"/>
    <w:rsid w:val="00DA18C0"/>
    <w:rsid w:val="00DA3B93"/>
    <w:rsid w:val="00DA3E7F"/>
    <w:rsid w:val="00DA425E"/>
    <w:rsid w:val="00DA5767"/>
    <w:rsid w:val="00DA6156"/>
    <w:rsid w:val="00DB51B7"/>
    <w:rsid w:val="00DB5A39"/>
    <w:rsid w:val="00DB6F61"/>
    <w:rsid w:val="00DC1DF5"/>
    <w:rsid w:val="00DC371A"/>
    <w:rsid w:val="00DC39B4"/>
    <w:rsid w:val="00DC7538"/>
    <w:rsid w:val="00DC7B74"/>
    <w:rsid w:val="00DD0334"/>
    <w:rsid w:val="00DD43C1"/>
    <w:rsid w:val="00DD47C6"/>
    <w:rsid w:val="00DD5B52"/>
    <w:rsid w:val="00DD6DD4"/>
    <w:rsid w:val="00DD72E4"/>
    <w:rsid w:val="00DD7F9A"/>
    <w:rsid w:val="00DE01A7"/>
    <w:rsid w:val="00DE0A8E"/>
    <w:rsid w:val="00DE22EA"/>
    <w:rsid w:val="00DE2F7C"/>
    <w:rsid w:val="00DE31EA"/>
    <w:rsid w:val="00DE5728"/>
    <w:rsid w:val="00DE6780"/>
    <w:rsid w:val="00DF0B20"/>
    <w:rsid w:val="00DF10CC"/>
    <w:rsid w:val="00DF2364"/>
    <w:rsid w:val="00DF27BA"/>
    <w:rsid w:val="00DF302A"/>
    <w:rsid w:val="00DF6831"/>
    <w:rsid w:val="00DF6F67"/>
    <w:rsid w:val="00DF75A8"/>
    <w:rsid w:val="00E00062"/>
    <w:rsid w:val="00E00E11"/>
    <w:rsid w:val="00E020C1"/>
    <w:rsid w:val="00E0290D"/>
    <w:rsid w:val="00E04434"/>
    <w:rsid w:val="00E06E31"/>
    <w:rsid w:val="00E114CF"/>
    <w:rsid w:val="00E1164A"/>
    <w:rsid w:val="00E11B9D"/>
    <w:rsid w:val="00E11BC5"/>
    <w:rsid w:val="00E120F3"/>
    <w:rsid w:val="00E12261"/>
    <w:rsid w:val="00E13F99"/>
    <w:rsid w:val="00E14580"/>
    <w:rsid w:val="00E14E21"/>
    <w:rsid w:val="00E1684F"/>
    <w:rsid w:val="00E1758D"/>
    <w:rsid w:val="00E17B72"/>
    <w:rsid w:val="00E2048A"/>
    <w:rsid w:val="00E22274"/>
    <w:rsid w:val="00E2356B"/>
    <w:rsid w:val="00E244FB"/>
    <w:rsid w:val="00E279BF"/>
    <w:rsid w:val="00E27C3C"/>
    <w:rsid w:val="00E27CB7"/>
    <w:rsid w:val="00E33854"/>
    <w:rsid w:val="00E354CA"/>
    <w:rsid w:val="00E377B1"/>
    <w:rsid w:val="00E40F4B"/>
    <w:rsid w:val="00E418A9"/>
    <w:rsid w:val="00E41B16"/>
    <w:rsid w:val="00E421BF"/>
    <w:rsid w:val="00E4311D"/>
    <w:rsid w:val="00E44867"/>
    <w:rsid w:val="00E44902"/>
    <w:rsid w:val="00E45716"/>
    <w:rsid w:val="00E46733"/>
    <w:rsid w:val="00E47342"/>
    <w:rsid w:val="00E4797C"/>
    <w:rsid w:val="00E47C7E"/>
    <w:rsid w:val="00E5058A"/>
    <w:rsid w:val="00E5084E"/>
    <w:rsid w:val="00E5369A"/>
    <w:rsid w:val="00E539BA"/>
    <w:rsid w:val="00E53B7A"/>
    <w:rsid w:val="00E55653"/>
    <w:rsid w:val="00E570DF"/>
    <w:rsid w:val="00E570E3"/>
    <w:rsid w:val="00E5776B"/>
    <w:rsid w:val="00E60979"/>
    <w:rsid w:val="00E6250F"/>
    <w:rsid w:val="00E64AAF"/>
    <w:rsid w:val="00E6587E"/>
    <w:rsid w:val="00E65FCD"/>
    <w:rsid w:val="00E6630F"/>
    <w:rsid w:val="00E66816"/>
    <w:rsid w:val="00E67C0D"/>
    <w:rsid w:val="00E67FA5"/>
    <w:rsid w:val="00E70EA7"/>
    <w:rsid w:val="00E72711"/>
    <w:rsid w:val="00E74336"/>
    <w:rsid w:val="00E74570"/>
    <w:rsid w:val="00E74769"/>
    <w:rsid w:val="00E74B14"/>
    <w:rsid w:val="00E75BC5"/>
    <w:rsid w:val="00E76CB9"/>
    <w:rsid w:val="00E772EA"/>
    <w:rsid w:val="00E81E21"/>
    <w:rsid w:val="00E82835"/>
    <w:rsid w:val="00E82C8F"/>
    <w:rsid w:val="00E83353"/>
    <w:rsid w:val="00E83671"/>
    <w:rsid w:val="00E83FCA"/>
    <w:rsid w:val="00E8439B"/>
    <w:rsid w:val="00E8473A"/>
    <w:rsid w:val="00E85018"/>
    <w:rsid w:val="00E86248"/>
    <w:rsid w:val="00E91308"/>
    <w:rsid w:val="00E9215A"/>
    <w:rsid w:val="00E922CC"/>
    <w:rsid w:val="00E92401"/>
    <w:rsid w:val="00E926A2"/>
    <w:rsid w:val="00E92955"/>
    <w:rsid w:val="00E92E0C"/>
    <w:rsid w:val="00E9542E"/>
    <w:rsid w:val="00E9588F"/>
    <w:rsid w:val="00E96087"/>
    <w:rsid w:val="00E97910"/>
    <w:rsid w:val="00EA01FD"/>
    <w:rsid w:val="00EA0BD4"/>
    <w:rsid w:val="00EA0C41"/>
    <w:rsid w:val="00EA0D1B"/>
    <w:rsid w:val="00EA1A56"/>
    <w:rsid w:val="00EA2F8D"/>
    <w:rsid w:val="00EA316F"/>
    <w:rsid w:val="00EA4B8E"/>
    <w:rsid w:val="00EA4BF0"/>
    <w:rsid w:val="00EA7B9E"/>
    <w:rsid w:val="00EB0A81"/>
    <w:rsid w:val="00EB0D45"/>
    <w:rsid w:val="00EB0ED6"/>
    <w:rsid w:val="00EB3FC3"/>
    <w:rsid w:val="00EC0BD4"/>
    <w:rsid w:val="00EC286C"/>
    <w:rsid w:val="00EC2A14"/>
    <w:rsid w:val="00EC4579"/>
    <w:rsid w:val="00EC57F1"/>
    <w:rsid w:val="00EC67B1"/>
    <w:rsid w:val="00ED0869"/>
    <w:rsid w:val="00ED29B0"/>
    <w:rsid w:val="00ED5C64"/>
    <w:rsid w:val="00ED6075"/>
    <w:rsid w:val="00ED671F"/>
    <w:rsid w:val="00ED7183"/>
    <w:rsid w:val="00ED71C7"/>
    <w:rsid w:val="00ED79C7"/>
    <w:rsid w:val="00EE21DB"/>
    <w:rsid w:val="00EE4691"/>
    <w:rsid w:val="00EE56FA"/>
    <w:rsid w:val="00EE59CD"/>
    <w:rsid w:val="00EE7CDB"/>
    <w:rsid w:val="00EF0BD3"/>
    <w:rsid w:val="00EF0EFE"/>
    <w:rsid w:val="00EF1977"/>
    <w:rsid w:val="00EF38A7"/>
    <w:rsid w:val="00EF4450"/>
    <w:rsid w:val="00EF4615"/>
    <w:rsid w:val="00F02D57"/>
    <w:rsid w:val="00F039B7"/>
    <w:rsid w:val="00F03FAB"/>
    <w:rsid w:val="00F0438A"/>
    <w:rsid w:val="00F04819"/>
    <w:rsid w:val="00F04A43"/>
    <w:rsid w:val="00F05BEE"/>
    <w:rsid w:val="00F05D56"/>
    <w:rsid w:val="00F064A5"/>
    <w:rsid w:val="00F073E2"/>
    <w:rsid w:val="00F0747B"/>
    <w:rsid w:val="00F075AD"/>
    <w:rsid w:val="00F1029E"/>
    <w:rsid w:val="00F10CB0"/>
    <w:rsid w:val="00F10F33"/>
    <w:rsid w:val="00F11A86"/>
    <w:rsid w:val="00F11CB8"/>
    <w:rsid w:val="00F1273D"/>
    <w:rsid w:val="00F12824"/>
    <w:rsid w:val="00F13779"/>
    <w:rsid w:val="00F13FA6"/>
    <w:rsid w:val="00F14A87"/>
    <w:rsid w:val="00F14FDA"/>
    <w:rsid w:val="00F164D8"/>
    <w:rsid w:val="00F179CF"/>
    <w:rsid w:val="00F21782"/>
    <w:rsid w:val="00F22C3D"/>
    <w:rsid w:val="00F23836"/>
    <w:rsid w:val="00F256D8"/>
    <w:rsid w:val="00F274EB"/>
    <w:rsid w:val="00F3382E"/>
    <w:rsid w:val="00F33A8F"/>
    <w:rsid w:val="00F347F7"/>
    <w:rsid w:val="00F35000"/>
    <w:rsid w:val="00F354ED"/>
    <w:rsid w:val="00F3595A"/>
    <w:rsid w:val="00F366A3"/>
    <w:rsid w:val="00F377C9"/>
    <w:rsid w:val="00F4228C"/>
    <w:rsid w:val="00F44321"/>
    <w:rsid w:val="00F443CF"/>
    <w:rsid w:val="00F462C9"/>
    <w:rsid w:val="00F467DE"/>
    <w:rsid w:val="00F47DF5"/>
    <w:rsid w:val="00F502B9"/>
    <w:rsid w:val="00F50F7B"/>
    <w:rsid w:val="00F52524"/>
    <w:rsid w:val="00F52D08"/>
    <w:rsid w:val="00F533F6"/>
    <w:rsid w:val="00F5457E"/>
    <w:rsid w:val="00F54C84"/>
    <w:rsid w:val="00F63A4D"/>
    <w:rsid w:val="00F64042"/>
    <w:rsid w:val="00F64ABB"/>
    <w:rsid w:val="00F64D75"/>
    <w:rsid w:val="00F668ED"/>
    <w:rsid w:val="00F66C75"/>
    <w:rsid w:val="00F70612"/>
    <w:rsid w:val="00F71A38"/>
    <w:rsid w:val="00F72298"/>
    <w:rsid w:val="00F7413E"/>
    <w:rsid w:val="00F75F55"/>
    <w:rsid w:val="00F76314"/>
    <w:rsid w:val="00F76CE3"/>
    <w:rsid w:val="00F7721F"/>
    <w:rsid w:val="00F812AD"/>
    <w:rsid w:val="00F81B6B"/>
    <w:rsid w:val="00F830C8"/>
    <w:rsid w:val="00F836A3"/>
    <w:rsid w:val="00F85A9A"/>
    <w:rsid w:val="00F85BB8"/>
    <w:rsid w:val="00F86534"/>
    <w:rsid w:val="00F86C39"/>
    <w:rsid w:val="00F86EF5"/>
    <w:rsid w:val="00F874E0"/>
    <w:rsid w:val="00F879F6"/>
    <w:rsid w:val="00F87B7D"/>
    <w:rsid w:val="00F90AC8"/>
    <w:rsid w:val="00F90CAE"/>
    <w:rsid w:val="00F9233F"/>
    <w:rsid w:val="00F94373"/>
    <w:rsid w:val="00F95365"/>
    <w:rsid w:val="00F96205"/>
    <w:rsid w:val="00F977F2"/>
    <w:rsid w:val="00FA006C"/>
    <w:rsid w:val="00FA08E1"/>
    <w:rsid w:val="00FA0DCB"/>
    <w:rsid w:val="00FA0EBE"/>
    <w:rsid w:val="00FA15D5"/>
    <w:rsid w:val="00FA1A97"/>
    <w:rsid w:val="00FA2509"/>
    <w:rsid w:val="00FA2FB7"/>
    <w:rsid w:val="00FA3972"/>
    <w:rsid w:val="00FA6AC4"/>
    <w:rsid w:val="00FA7076"/>
    <w:rsid w:val="00FA7890"/>
    <w:rsid w:val="00FA7C57"/>
    <w:rsid w:val="00FA7D9A"/>
    <w:rsid w:val="00FB0656"/>
    <w:rsid w:val="00FB0E40"/>
    <w:rsid w:val="00FB1C8E"/>
    <w:rsid w:val="00FB2232"/>
    <w:rsid w:val="00FB2282"/>
    <w:rsid w:val="00FB2817"/>
    <w:rsid w:val="00FB3CDA"/>
    <w:rsid w:val="00FB6F12"/>
    <w:rsid w:val="00FB6FE9"/>
    <w:rsid w:val="00FB7FD0"/>
    <w:rsid w:val="00FC2D49"/>
    <w:rsid w:val="00FC40E6"/>
    <w:rsid w:val="00FC5D97"/>
    <w:rsid w:val="00FC72B4"/>
    <w:rsid w:val="00FD037E"/>
    <w:rsid w:val="00FD236E"/>
    <w:rsid w:val="00FD3E6C"/>
    <w:rsid w:val="00FD5592"/>
    <w:rsid w:val="00FD738F"/>
    <w:rsid w:val="00FD7D2F"/>
    <w:rsid w:val="00FE1A37"/>
    <w:rsid w:val="00FE2BF6"/>
    <w:rsid w:val="00FE330B"/>
    <w:rsid w:val="00FE3E44"/>
    <w:rsid w:val="00FE40C1"/>
    <w:rsid w:val="00FE4B34"/>
    <w:rsid w:val="00FE6EF2"/>
    <w:rsid w:val="00FE78DB"/>
    <w:rsid w:val="00FE7BCA"/>
    <w:rsid w:val="00FF0D27"/>
    <w:rsid w:val="00FF16AC"/>
    <w:rsid w:val="00FF31F9"/>
    <w:rsid w:val="00FF435D"/>
    <w:rsid w:val="00FF4EF3"/>
    <w:rsid w:val="00FF505D"/>
    <w:rsid w:val="00FF566F"/>
    <w:rsid w:val="00FF6134"/>
    <w:rsid w:val="00FF6C67"/>
    <w:rsid w:val="00FF71F5"/>
    <w:rsid w:val="00FF7C55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73"/>
    <o:shapelayout v:ext="edit">
      <o:idmap v:ext="edit" data="2"/>
    </o:shapelayout>
  </w:shapeDefaults>
  <w:decimalSymbol w:val=","/>
  <w:listSeparator w:val=";"/>
  <w14:docId w14:val="2A4EFE4A"/>
  <w15:chartTrackingRefBased/>
  <w15:docId w15:val="{A5E006C7-0FCC-4A88-82CE-84E752EA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/>
    <w:lsdException w:name="heading 8" w:uiPriority="9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EPI1 Normálny text"/>
    <w:qFormat/>
    <w:rsid w:val="005407DF"/>
    <w:pPr>
      <w:spacing w:after="60"/>
      <w:ind w:firstLine="284"/>
      <w:jc w:val="both"/>
    </w:pPr>
    <w:rPr>
      <w:rFonts w:ascii="Arial" w:hAnsi="Arial" w:cs="Arial"/>
      <w:sz w:val="22"/>
      <w:szCs w:val="22"/>
      <w:lang w:eastAsia="cs-CZ"/>
    </w:rPr>
  </w:style>
  <w:style w:type="paragraph" w:styleId="Nadpis1">
    <w:name w:val="heading 1"/>
    <w:aliases w:val="EPI Nadpis 1"/>
    <w:basedOn w:val="Normlny"/>
    <w:next w:val="Normlny"/>
    <w:link w:val="Nadpis1Char"/>
    <w:qFormat/>
    <w:rsid w:val="00B75179"/>
    <w:pPr>
      <w:keepNext/>
      <w:widowControl w:val="0"/>
      <w:overflowPunct w:val="0"/>
      <w:autoSpaceDE w:val="0"/>
      <w:autoSpaceDN w:val="0"/>
      <w:adjustRightInd w:val="0"/>
      <w:ind w:firstLine="0"/>
      <w:jc w:val="center"/>
      <w:textAlignment w:val="baseline"/>
      <w:outlineLvl w:val="0"/>
    </w:pPr>
    <w:rPr>
      <w:rFonts w:eastAsia="Times New Roman" w:cs="Times New Roman"/>
      <w:b/>
      <w:sz w:val="28"/>
      <w:szCs w:val="28"/>
      <w:lang w:val="x-none"/>
    </w:rPr>
  </w:style>
  <w:style w:type="paragraph" w:styleId="Nadpis2">
    <w:name w:val="heading 2"/>
    <w:aliases w:val="EPI Nadpis 2,NADPIS 2,Podkapitola,Podnadpis,Názov podkapitoly,kapitola2,T2,2,Gliederung2,h:2,h:2app,h2,A,OdsKap2,H2,UNDERRUBRIK 1-2,21,ASAPHeading 2,section header,sub-sect,sub-sect1,22,sub-sect2,23,sub-sect3,24,sub-sect4,25,sub-sect5,(1.1,1.2"/>
    <w:basedOn w:val="Normlny"/>
    <w:next w:val="Normlny"/>
    <w:link w:val="Nadpis2Char"/>
    <w:qFormat/>
    <w:rsid w:val="00FB0656"/>
    <w:pPr>
      <w:keepNext/>
      <w:numPr>
        <w:numId w:val="1"/>
      </w:numPr>
      <w:tabs>
        <w:tab w:val="left" w:pos="567"/>
        <w:tab w:val="left" w:pos="3119"/>
      </w:tabs>
      <w:spacing w:before="480" w:after="120"/>
      <w:outlineLvl w:val="1"/>
    </w:pPr>
    <w:rPr>
      <w:rFonts w:eastAsia="Times New Roman" w:cs="Times New Roman"/>
      <w:b/>
      <w:i/>
      <w:caps/>
    </w:rPr>
  </w:style>
  <w:style w:type="paragraph" w:styleId="Nadpis3">
    <w:name w:val="heading 3"/>
    <w:aliases w:val="EPI Nadpis 3,Titul1,NADPIS 3,Clanek,Kurzíva,Názov článku,kapitola3,podclanek,3,Podpodnadpis,Gliederung3,H3,ASAPHeading 3,h3,sub-sub,sub section header,subsect,h31,31,h32,32,h33,33,h34,34,h35,35,sub-sub1,sub-sub2,sub-sub3,sub-sub4,311,sub-sub11"/>
    <w:basedOn w:val="Nadpis2"/>
    <w:next w:val="Normlny"/>
    <w:link w:val="Nadpis3Char"/>
    <w:qFormat/>
    <w:rsid w:val="00025D2C"/>
    <w:pPr>
      <w:keepLines/>
      <w:numPr>
        <w:ilvl w:val="1"/>
      </w:numPr>
      <w:tabs>
        <w:tab w:val="clear" w:pos="567"/>
        <w:tab w:val="left" w:pos="709"/>
      </w:tabs>
      <w:spacing w:before="300"/>
      <w:outlineLvl w:val="2"/>
    </w:pPr>
    <w:rPr>
      <w:b w:val="0"/>
      <w:bCs/>
      <w:i w:val="0"/>
      <w:u w:val="single"/>
    </w:rPr>
  </w:style>
  <w:style w:type="paragraph" w:styleId="Nadpis4">
    <w:name w:val="heading 4"/>
    <w:aliases w:val="EPI Nadpis 4,NADPIS 4,Nadpis1.1.1.1,Podpodpodnadpis,Gliederung4,ASAPHeading 4,Schedules,Appendices,Head 4,(Shift Ctrl 4),Titre 41,t4.T4,4heading,4,t4.T5,h4,Head4,heading 4,4th level,H4,Headline4,a.,Titul2"/>
    <w:basedOn w:val="Nadpis2"/>
    <w:next w:val="Normlny"/>
    <w:link w:val="Nadpis4Char"/>
    <w:qFormat/>
    <w:rsid w:val="00025D2C"/>
    <w:pPr>
      <w:widowControl w:val="0"/>
      <w:numPr>
        <w:ilvl w:val="2"/>
      </w:numPr>
      <w:tabs>
        <w:tab w:val="clear" w:pos="567"/>
        <w:tab w:val="left" w:pos="993"/>
      </w:tabs>
      <w:overflowPunct w:val="0"/>
      <w:autoSpaceDE w:val="0"/>
      <w:autoSpaceDN w:val="0"/>
      <w:adjustRightInd w:val="0"/>
      <w:spacing w:before="300"/>
      <w:textAlignment w:val="baseline"/>
      <w:outlineLvl w:val="3"/>
    </w:pPr>
    <w:rPr>
      <w:b w:val="0"/>
      <w:i w:val="0"/>
    </w:rPr>
  </w:style>
  <w:style w:type="paragraph" w:styleId="Nadpis5">
    <w:name w:val="heading 5"/>
    <w:aliases w:val="EPI Nadpis 5,Gliederung5,Head 5,Roman list,Roman list1,Roman list2,Roman list11,Roman list3,Roman list12,Roman list21,Roman list111,h5,Pro Headline 5,H5,Heading 5-1,Headline5,ASAPHeading 5,(Strg+5),Head5,5,SCENARE"/>
    <w:basedOn w:val="Normlny"/>
    <w:next w:val="Normlny"/>
    <w:link w:val="Nadpis5Char"/>
    <w:uiPriority w:val="9"/>
    <w:qFormat/>
    <w:rsid w:val="00332A79"/>
    <w:pPr>
      <w:numPr>
        <w:ilvl w:val="3"/>
        <w:numId w:val="1"/>
      </w:numPr>
      <w:tabs>
        <w:tab w:val="left" w:pos="1134"/>
      </w:tabs>
      <w:spacing w:before="240"/>
      <w:outlineLvl w:val="4"/>
    </w:pPr>
    <w:rPr>
      <w:rFonts w:eastAsia="Times New Roman" w:cs="Times New Roman"/>
      <w:bCs/>
      <w:iCs/>
      <w:lang w:val="x-none"/>
    </w:rPr>
  </w:style>
  <w:style w:type="paragraph" w:styleId="Nadpis6">
    <w:name w:val="heading 6"/>
    <w:aliases w:val="ODRÁŽKY,Bullet list,Bullet list1,Bullet list2,Bullet list11,Bullet list3,Bullet list12,Bullet list21,Bullet list111,Bullet lis,PIM 6,h6,H6,Titre2"/>
    <w:basedOn w:val="Normlny"/>
    <w:next w:val="Normlny"/>
    <w:link w:val="Nadpis6Char"/>
    <w:uiPriority w:val="9"/>
    <w:qFormat/>
    <w:rsid w:val="00DD5B52"/>
    <w:pPr>
      <w:keepNext/>
      <w:keepLines/>
      <w:numPr>
        <w:ilvl w:val="4"/>
        <w:numId w:val="1"/>
      </w:numPr>
      <w:tabs>
        <w:tab w:val="left" w:pos="1276"/>
      </w:tabs>
      <w:spacing w:before="200"/>
      <w:ind w:left="1276" w:hanging="1276"/>
      <w:outlineLvl w:val="5"/>
    </w:pPr>
    <w:rPr>
      <w:rFonts w:eastAsia="Times New Roman" w:cs="Times New Roman"/>
      <w:i/>
      <w:iCs/>
      <w:color w:val="243F60"/>
      <w:lang w:val="x-none"/>
    </w:rPr>
  </w:style>
  <w:style w:type="paragraph" w:styleId="Nadpis7">
    <w:name w:val="heading 7"/>
    <w:basedOn w:val="Normlny"/>
    <w:next w:val="Normlny"/>
    <w:link w:val="Nadpis7Char"/>
    <w:uiPriority w:val="9"/>
    <w:rsid w:val="00B10805"/>
    <w:pPr>
      <w:spacing w:before="240"/>
      <w:outlineLvl w:val="6"/>
    </w:pPr>
    <w:rPr>
      <w:rFonts w:ascii="Calibri" w:eastAsia="Times New Roman" w:hAnsi="Calibri" w:cs="Times New Roman"/>
      <w:sz w:val="24"/>
      <w:szCs w:val="24"/>
      <w:lang w:val="x-none"/>
    </w:rPr>
  </w:style>
  <w:style w:type="paragraph" w:styleId="Nadpis8">
    <w:name w:val="heading 8"/>
    <w:basedOn w:val="Normlny"/>
    <w:next w:val="Normlny"/>
    <w:link w:val="Nadpis8Char"/>
    <w:uiPriority w:val="9"/>
    <w:rsid w:val="00845899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EPI Nadpis 1 Char"/>
    <w:link w:val="Nadpis1"/>
    <w:rsid w:val="00B75179"/>
    <w:rPr>
      <w:rFonts w:ascii="Arial" w:eastAsia="Times New Roman" w:hAnsi="Arial"/>
      <w:b/>
      <w:sz w:val="28"/>
      <w:szCs w:val="28"/>
      <w:lang w:eastAsia="cs-CZ"/>
    </w:rPr>
  </w:style>
  <w:style w:type="character" w:customStyle="1" w:styleId="Nadpis2Char">
    <w:name w:val="Nadpis 2 Char"/>
    <w:aliases w:val="EPI Nadpis 2 Char,NADPIS 2 Char,Podkapitola Char,Podnadpis Char,Názov podkapitoly Char,kapitola2 Char,T2 Char,2 Char,Gliederung2 Char,h:2 Char,h:2app Char,h2 Char,A Char,OdsKap2 Char,H2 Char,UNDERRUBRIK 1-2 Char,21 Char,ASAPHeading 2 Char"/>
    <w:link w:val="Nadpis2"/>
    <w:rsid w:val="00EA0D1B"/>
    <w:rPr>
      <w:rFonts w:ascii="Arial" w:eastAsia="Times New Roman" w:hAnsi="Arial"/>
      <w:b/>
      <w:i/>
      <w:caps/>
      <w:sz w:val="22"/>
      <w:szCs w:val="22"/>
      <w:lang w:eastAsia="cs-CZ"/>
    </w:rPr>
  </w:style>
  <w:style w:type="character" w:customStyle="1" w:styleId="Nadpis3Char">
    <w:name w:val="Nadpis 3 Char"/>
    <w:aliases w:val="EPI Nadpis 3 Char,Titul1 Char,NADPIS 3 Char,Clanek Char,Kurzíva Char,Názov článku Char,kapitola3 Char,podclanek Char,3 Char,Podpodnadpis Char,Gliederung3 Char,H3 Char,ASAPHeading 3 Char,h3 Char,sub-sub Char,sub section header Char,h31 Char"/>
    <w:link w:val="Nadpis3"/>
    <w:rsid w:val="00025D2C"/>
    <w:rPr>
      <w:rFonts w:ascii="Arial" w:eastAsia="Times New Roman" w:hAnsi="Arial"/>
      <w:bCs/>
      <w:caps/>
      <w:sz w:val="22"/>
      <w:szCs w:val="22"/>
      <w:u w:val="single"/>
      <w:lang w:eastAsia="cs-CZ"/>
    </w:rPr>
  </w:style>
  <w:style w:type="character" w:customStyle="1" w:styleId="Nadpis4Char">
    <w:name w:val="Nadpis 4 Char"/>
    <w:aliases w:val="EPI Nadpis 4 Char,NADPIS 4 Char,Nadpis1.1.1.1 Char,Podpodpodnadpis Char,Gliederung4 Char,ASAPHeading 4 Char,Schedules Char,Appendices Char,Head 4 Char,(Shift Ctrl 4) Char,Titre 41 Char,t4.T4 Char,4heading Char,4 Char,t4.T5 Char,h4 Char"/>
    <w:link w:val="Nadpis4"/>
    <w:uiPriority w:val="9"/>
    <w:rsid w:val="00025D2C"/>
    <w:rPr>
      <w:rFonts w:ascii="Arial" w:eastAsia="Times New Roman" w:hAnsi="Arial"/>
      <w:caps/>
      <w:sz w:val="22"/>
      <w:szCs w:val="22"/>
      <w:lang w:eastAsia="cs-CZ"/>
    </w:rPr>
  </w:style>
  <w:style w:type="character" w:customStyle="1" w:styleId="Nadpis6Char">
    <w:name w:val="Nadpis 6 Char"/>
    <w:aliases w:val="ODRÁŽKY Char,Bullet list Char,Bullet list1 Char,Bullet list2 Char,Bullet list11 Char,Bullet list3 Char,Bullet list12 Char,Bullet list21 Char,Bullet list111 Char,Bullet lis Char,PIM 6 Char,h6 Char,H6 Char,Titre2 Char"/>
    <w:link w:val="Nadpis6"/>
    <w:uiPriority w:val="9"/>
    <w:rsid w:val="00DD5B52"/>
    <w:rPr>
      <w:rFonts w:ascii="Arial" w:eastAsia="Times New Roman" w:hAnsi="Arial"/>
      <w:i/>
      <w:iCs/>
      <w:color w:val="243F60"/>
      <w:sz w:val="22"/>
      <w:szCs w:val="22"/>
      <w:lang w:val="x-none" w:eastAsia="cs-CZ"/>
    </w:rPr>
  </w:style>
  <w:style w:type="character" w:customStyle="1" w:styleId="Nadpis8Char">
    <w:name w:val="Nadpis 8 Char"/>
    <w:link w:val="Nadpis8"/>
    <w:uiPriority w:val="9"/>
    <w:rsid w:val="00845899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rsid w:val="00845899"/>
    <w:pPr>
      <w:widowControl w:val="0"/>
      <w:shd w:val="pct30" w:color="auto" w:fill="auto"/>
      <w:tabs>
        <w:tab w:val="left" w:pos="567"/>
        <w:tab w:val="left" w:pos="851"/>
        <w:tab w:val="left" w:pos="3119"/>
      </w:tabs>
      <w:overflowPunct w:val="0"/>
      <w:autoSpaceDE w:val="0"/>
      <w:autoSpaceDN w:val="0"/>
      <w:adjustRightInd w:val="0"/>
      <w:spacing w:before="20"/>
      <w:jc w:val="center"/>
      <w:textAlignment w:val="baseline"/>
    </w:pPr>
    <w:rPr>
      <w:rFonts w:eastAsia="Times New Roman" w:cs="Times New Roman"/>
      <w:b/>
      <w:sz w:val="28"/>
      <w:szCs w:val="20"/>
      <w:lang w:val="x-none"/>
    </w:rPr>
  </w:style>
  <w:style w:type="character" w:customStyle="1" w:styleId="ZkladntextChar">
    <w:name w:val="Základný text Char"/>
    <w:link w:val="Zkladntext"/>
    <w:rsid w:val="00845899"/>
    <w:rPr>
      <w:rFonts w:ascii="Arial" w:eastAsia="Times New Roman" w:hAnsi="Arial" w:cs="Times New Roman"/>
      <w:b/>
      <w:sz w:val="28"/>
      <w:szCs w:val="20"/>
      <w:shd w:val="pct30" w:color="auto" w:fill="auto"/>
      <w:lang w:eastAsia="cs-CZ"/>
    </w:rPr>
  </w:style>
  <w:style w:type="paragraph" w:styleId="Pta">
    <w:name w:val="footer"/>
    <w:basedOn w:val="Normlny"/>
    <w:link w:val="PtaChar"/>
    <w:uiPriority w:val="99"/>
    <w:rsid w:val="00845899"/>
    <w:pPr>
      <w:widowControl w:val="0"/>
      <w:tabs>
        <w:tab w:val="left" w:pos="567"/>
        <w:tab w:val="left" w:pos="3119"/>
        <w:tab w:val="center" w:pos="4703"/>
        <w:tab w:val="right" w:pos="9406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0"/>
      <w:szCs w:val="20"/>
      <w:lang w:val="x-none"/>
    </w:rPr>
  </w:style>
  <w:style w:type="character" w:customStyle="1" w:styleId="PtaChar">
    <w:name w:val="Päta Char"/>
    <w:link w:val="Pta"/>
    <w:uiPriority w:val="99"/>
    <w:rsid w:val="00845899"/>
    <w:rPr>
      <w:rFonts w:ascii="Arial" w:eastAsia="Times New Roman" w:hAnsi="Arial" w:cs="Times New Roman"/>
      <w:szCs w:val="20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845899"/>
    <w:pPr>
      <w:spacing w:after="120"/>
      <w:ind w:left="283"/>
    </w:pPr>
    <w:rPr>
      <w:rFonts w:cs="Times New Roman"/>
      <w:sz w:val="20"/>
      <w:szCs w:val="20"/>
      <w:lang w:val="x-none"/>
    </w:rPr>
  </w:style>
  <w:style w:type="character" w:customStyle="1" w:styleId="ZarkazkladnhotextuChar">
    <w:name w:val="Zarážka základného textu Char"/>
    <w:link w:val="Zarkazkladnhotextu"/>
    <w:uiPriority w:val="99"/>
    <w:rsid w:val="00845899"/>
    <w:rPr>
      <w:rFonts w:ascii="Arial" w:eastAsia="Calibri" w:hAnsi="Arial" w:cs="Arial"/>
      <w:lang w:eastAsia="cs-CZ"/>
    </w:rPr>
  </w:style>
  <w:style w:type="paragraph" w:customStyle="1" w:styleId="Text">
    <w:name w:val="Text"/>
    <w:link w:val="TextChar"/>
    <w:rsid w:val="00845899"/>
    <w:pPr>
      <w:spacing w:before="120" w:line="300" w:lineRule="atLeast"/>
      <w:jc w:val="both"/>
    </w:pPr>
    <w:rPr>
      <w:rFonts w:ascii="Arial" w:eastAsia="Times New Roman" w:hAnsi="Arial"/>
      <w:lang w:eastAsia="cs-CZ"/>
    </w:rPr>
  </w:style>
  <w:style w:type="character" w:customStyle="1" w:styleId="TextChar">
    <w:name w:val="Text Char"/>
    <w:link w:val="Text"/>
    <w:rsid w:val="00845899"/>
    <w:rPr>
      <w:rFonts w:ascii="Arial" w:eastAsia="Times New Roman" w:hAnsi="Arial"/>
      <w:lang w:val="sk-SK" w:eastAsia="cs-CZ" w:bidi="ar-SA"/>
    </w:rPr>
  </w:style>
  <w:style w:type="paragraph" w:customStyle="1" w:styleId="Odstavec2">
    <w:name w:val="Odstavec2"/>
    <w:basedOn w:val="Normlny"/>
    <w:link w:val="Odstavec2Char"/>
    <w:autoRedefine/>
    <w:rsid w:val="00845899"/>
    <w:pPr>
      <w:tabs>
        <w:tab w:val="left" w:pos="567"/>
        <w:tab w:val="left" w:pos="3119"/>
      </w:tabs>
      <w:ind w:firstLine="425"/>
    </w:pPr>
    <w:rPr>
      <w:rFonts w:eastAsia="Times New Roman" w:cs="Times New Roman"/>
      <w:lang w:val="x-none" w:eastAsia="en-US"/>
    </w:rPr>
  </w:style>
  <w:style w:type="paragraph" w:customStyle="1" w:styleId="Odstavec3">
    <w:name w:val="Odstavec3"/>
    <w:basedOn w:val="Normlny"/>
    <w:autoRedefine/>
    <w:rsid w:val="00845899"/>
    <w:pPr>
      <w:tabs>
        <w:tab w:val="left" w:pos="567"/>
        <w:tab w:val="left" w:pos="3119"/>
      </w:tabs>
      <w:ind w:left="2832" w:hanging="1839"/>
    </w:pPr>
    <w:rPr>
      <w:rFonts w:eastAsia="Times New Roman" w:cs="Times New Roman"/>
      <w:lang w:eastAsia="en-US"/>
    </w:rPr>
  </w:style>
  <w:style w:type="paragraph" w:styleId="Odsekzoznamu">
    <w:name w:val="List Paragraph"/>
    <w:basedOn w:val="Normlny"/>
    <w:link w:val="OdsekzoznamuChar"/>
    <w:uiPriority w:val="34"/>
    <w:qFormat/>
    <w:rsid w:val="00845899"/>
    <w:pPr>
      <w:tabs>
        <w:tab w:val="left" w:pos="567"/>
        <w:tab w:val="left" w:pos="3119"/>
      </w:tabs>
      <w:ind w:left="708"/>
    </w:pPr>
    <w:rPr>
      <w:rFonts w:eastAsia="Times New Roman" w:cs="Times New Roman"/>
    </w:rPr>
  </w:style>
  <w:style w:type="paragraph" w:customStyle="1" w:styleId="EPIOdrka1">
    <w:name w:val="EPI Odrážka 1"/>
    <w:basedOn w:val="Normlny"/>
    <w:link w:val="EPIOdrka1Char"/>
    <w:qFormat/>
    <w:rsid w:val="00546C3E"/>
    <w:pPr>
      <w:numPr>
        <w:numId w:val="4"/>
      </w:numPr>
    </w:pPr>
    <w:rPr>
      <w:rFonts w:eastAsia="Times New Roman" w:cs="Times New Roman"/>
      <w:lang w:val="x-none"/>
    </w:rPr>
  </w:style>
  <w:style w:type="paragraph" w:customStyle="1" w:styleId="EPIOdrkabozp">
    <w:name w:val="EPI Odrážka bozp"/>
    <w:basedOn w:val="Normlny"/>
    <w:link w:val="EPIOdrkabozpChar"/>
    <w:qFormat/>
    <w:rsid w:val="00EE59CD"/>
    <w:pPr>
      <w:numPr>
        <w:numId w:val="2"/>
      </w:numPr>
      <w:tabs>
        <w:tab w:val="left" w:pos="709"/>
        <w:tab w:val="left" w:pos="1134"/>
      </w:tabs>
    </w:pPr>
    <w:rPr>
      <w:rFonts w:eastAsia="Times New Roman" w:cs="Times New Roman"/>
      <w:szCs w:val="20"/>
      <w:lang w:val="x-none"/>
    </w:rPr>
  </w:style>
  <w:style w:type="character" w:customStyle="1" w:styleId="EPIOdrka1Char">
    <w:name w:val="EPI Odrážka 1 Char"/>
    <w:link w:val="EPIOdrka1"/>
    <w:rsid w:val="00546C3E"/>
    <w:rPr>
      <w:rFonts w:ascii="Arial" w:eastAsia="Times New Roman" w:hAnsi="Arial"/>
      <w:sz w:val="22"/>
      <w:szCs w:val="22"/>
      <w:lang w:val="x-none" w:eastAsia="cs-CZ"/>
    </w:rPr>
  </w:style>
  <w:style w:type="paragraph" w:customStyle="1" w:styleId="EPIOdrkanormy">
    <w:name w:val="EPI Odrážka normy"/>
    <w:basedOn w:val="EPIOdrkabozp"/>
    <w:link w:val="EPIOdrkanormyChar"/>
    <w:qFormat/>
    <w:rsid w:val="00733AAE"/>
    <w:pPr>
      <w:tabs>
        <w:tab w:val="clear" w:pos="709"/>
        <w:tab w:val="clear" w:pos="1134"/>
        <w:tab w:val="left" w:pos="284"/>
        <w:tab w:val="left" w:pos="2268"/>
      </w:tabs>
      <w:spacing w:after="0"/>
      <w:ind w:left="714" w:hanging="357"/>
    </w:pPr>
  </w:style>
  <w:style w:type="character" w:customStyle="1" w:styleId="EPIOdrkabozpChar">
    <w:name w:val="EPI Odrážka bozp Char"/>
    <w:link w:val="EPIOdrkabozp"/>
    <w:rsid w:val="00EE59CD"/>
    <w:rPr>
      <w:rFonts w:ascii="Arial" w:eastAsia="Times New Roman" w:hAnsi="Arial"/>
      <w:sz w:val="22"/>
      <w:lang w:val="x-none" w:eastAsia="cs-CZ"/>
    </w:rPr>
  </w:style>
  <w:style w:type="character" w:customStyle="1" w:styleId="EPIOdrkanormyChar">
    <w:name w:val="EPI Odrážka normy Char"/>
    <w:link w:val="EPIOdrkanormy"/>
    <w:rsid w:val="00733AAE"/>
    <w:rPr>
      <w:rFonts w:ascii="Arial" w:eastAsia="Times New Roman" w:hAnsi="Arial"/>
      <w:sz w:val="22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5899"/>
    <w:rPr>
      <w:rFonts w:ascii="Tahoma" w:hAnsi="Tahoma" w:cs="Times New Roman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45899"/>
    <w:rPr>
      <w:rFonts w:ascii="Tahoma" w:eastAsia="Calibri" w:hAnsi="Tahoma" w:cs="Tahoma"/>
      <w:sz w:val="16"/>
      <w:szCs w:val="16"/>
      <w:lang w:eastAsia="cs-CZ"/>
    </w:rPr>
  </w:style>
  <w:style w:type="character" w:customStyle="1" w:styleId="Nadpis5Char">
    <w:name w:val="Nadpis 5 Char"/>
    <w:aliases w:val="EPI Nadpis 5 Char,Gliederung5 Char,Head 5 Char,Roman list Char,Roman list1 Char,Roman list2 Char,Roman list11 Char,Roman list3 Char,Roman list12 Char,Roman list21 Char,Roman list111 Char,h5 Char,Pro Headline 5 Char,H5 Char,Heading 5-1 Char"/>
    <w:link w:val="Nadpis5"/>
    <w:uiPriority w:val="9"/>
    <w:rsid w:val="00332A79"/>
    <w:rPr>
      <w:rFonts w:ascii="Arial" w:eastAsia="Times New Roman" w:hAnsi="Arial"/>
      <w:bCs/>
      <w:iCs/>
      <w:sz w:val="22"/>
      <w:szCs w:val="22"/>
      <w:lang w:val="x-none" w:eastAsia="cs-CZ"/>
    </w:rPr>
  </w:style>
  <w:style w:type="paragraph" w:customStyle="1" w:styleId="EPIOdrka3">
    <w:name w:val="EPI Odrážka 3"/>
    <w:basedOn w:val="EPIOdrka1"/>
    <w:link w:val="EPIOdrka3Char"/>
    <w:qFormat/>
    <w:rsid w:val="00DD5B52"/>
    <w:pPr>
      <w:numPr>
        <w:numId w:val="3"/>
      </w:numPr>
    </w:pPr>
  </w:style>
  <w:style w:type="paragraph" w:styleId="Hlavika">
    <w:name w:val="header"/>
    <w:aliases w:val="Hlavička LiV"/>
    <w:basedOn w:val="Normlny"/>
    <w:link w:val="HlavikaChar"/>
    <w:rsid w:val="00E86248"/>
    <w:pPr>
      <w:tabs>
        <w:tab w:val="center" w:pos="4536"/>
        <w:tab w:val="right" w:pos="9072"/>
      </w:tabs>
      <w:ind w:firstLine="426"/>
      <w:jc w:val="left"/>
    </w:pPr>
    <w:rPr>
      <w:rFonts w:eastAsia="Times New Roman" w:cs="Times New Roman"/>
      <w:szCs w:val="20"/>
      <w:lang w:val="x-none" w:eastAsia="en-US"/>
    </w:rPr>
  </w:style>
  <w:style w:type="character" w:customStyle="1" w:styleId="EPIOdrka3Char">
    <w:name w:val="EPI Odrážka 3 Char"/>
    <w:link w:val="EPIOdrka3"/>
    <w:rsid w:val="00DD5B52"/>
    <w:rPr>
      <w:rFonts w:ascii="Arial" w:eastAsia="Times New Roman" w:hAnsi="Arial"/>
      <w:sz w:val="22"/>
      <w:szCs w:val="22"/>
      <w:lang w:val="x-none" w:eastAsia="cs-CZ"/>
    </w:rPr>
  </w:style>
  <w:style w:type="character" w:customStyle="1" w:styleId="HlavikaChar">
    <w:name w:val="Hlavička Char"/>
    <w:aliases w:val="Hlavička LiV Char"/>
    <w:link w:val="Hlavika"/>
    <w:rsid w:val="00E86248"/>
    <w:rPr>
      <w:rFonts w:ascii="Arial" w:eastAsia="Times New Roman" w:hAnsi="Arial"/>
      <w:sz w:val="22"/>
      <w:lang w:eastAsia="en-US"/>
    </w:rPr>
  </w:style>
  <w:style w:type="paragraph" w:styleId="Obsah2">
    <w:name w:val="toc 2"/>
    <w:basedOn w:val="Normlny"/>
    <w:next w:val="Normlny"/>
    <w:autoRedefine/>
    <w:uiPriority w:val="39"/>
    <w:rsid w:val="00AA53AB"/>
    <w:pPr>
      <w:widowControl w:val="0"/>
      <w:tabs>
        <w:tab w:val="left" w:pos="1418"/>
        <w:tab w:val="right" w:pos="9214"/>
      </w:tabs>
      <w:autoSpaceDE w:val="0"/>
      <w:autoSpaceDN w:val="0"/>
      <w:adjustRightInd w:val="0"/>
      <w:ind w:firstLine="567"/>
      <w:jc w:val="left"/>
    </w:pPr>
    <w:rPr>
      <w:rFonts w:eastAsia="Times New Roman"/>
      <w:bCs/>
      <w:lang w:eastAsia="en-US"/>
    </w:rPr>
  </w:style>
  <w:style w:type="paragraph" w:styleId="Obsah1">
    <w:name w:val="toc 1"/>
    <w:basedOn w:val="Normlny"/>
    <w:autoRedefine/>
    <w:uiPriority w:val="39"/>
    <w:rsid w:val="00AB5402"/>
    <w:pPr>
      <w:tabs>
        <w:tab w:val="right" w:pos="9214"/>
      </w:tabs>
      <w:spacing w:before="120"/>
      <w:ind w:left="1134" w:right="566" w:hanging="991"/>
      <w:jc w:val="left"/>
    </w:pPr>
    <w:rPr>
      <w:rFonts w:eastAsia="Times New Roman" w:cs="Times New Roman"/>
      <w:b/>
      <w:szCs w:val="20"/>
      <w:lang w:eastAsia="en-US"/>
    </w:rPr>
  </w:style>
  <w:style w:type="character" w:styleId="Hypertextovprepojenie">
    <w:name w:val="Hyperlink"/>
    <w:uiPriority w:val="99"/>
    <w:rsid w:val="00E86248"/>
    <w:rPr>
      <w:color w:val="0000FF"/>
      <w:u w:val="single"/>
    </w:rPr>
  </w:style>
  <w:style w:type="character" w:styleId="slostrany">
    <w:name w:val="page number"/>
    <w:basedOn w:val="Predvolenpsmoodseku"/>
    <w:rsid w:val="00E86248"/>
  </w:style>
  <w:style w:type="paragraph" w:customStyle="1" w:styleId="EPITabulka">
    <w:name w:val="EPI Tabulka"/>
    <w:basedOn w:val="Normlny"/>
    <w:link w:val="EPITabulkaChar"/>
    <w:qFormat/>
    <w:rsid w:val="00114969"/>
    <w:pPr>
      <w:ind w:firstLine="0"/>
    </w:pPr>
    <w:rPr>
      <w:rFonts w:cs="Times New Roman"/>
      <w:lang w:val="x-none"/>
    </w:rPr>
  </w:style>
  <w:style w:type="table" w:styleId="Mriekatabuky">
    <w:name w:val="Table Grid"/>
    <w:basedOn w:val="Normlnatabuka"/>
    <w:uiPriority w:val="59"/>
    <w:rsid w:val="00B751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PITabulkaChar">
    <w:name w:val="EPI Tabulka Char"/>
    <w:link w:val="EPITabulka"/>
    <w:rsid w:val="00114969"/>
    <w:rPr>
      <w:rFonts w:ascii="Arial" w:hAnsi="Arial" w:cs="Arial"/>
      <w:sz w:val="22"/>
      <w:szCs w:val="22"/>
      <w:lang w:eastAsia="cs-CZ"/>
    </w:rPr>
  </w:style>
  <w:style w:type="character" w:customStyle="1" w:styleId="Odstavec2Char">
    <w:name w:val="Odstavec2 Char"/>
    <w:link w:val="Odstavec2"/>
    <w:rsid w:val="00F04819"/>
    <w:rPr>
      <w:rFonts w:ascii="Arial" w:eastAsia="Times New Roman" w:hAnsi="Arial"/>
      <w:sz w:val="22"/>
      <w:szCs w:val="22"/>
      <w:lang w:eastAsia="en-US"/>
    </w:rPr>
  </w:style>
  <w:style w:type="paragraph" w:customStyle="1" w:styleId="EPIOdrka2">
    <w:name w:val="EPI Odrážka 2"/>
    <w:basedOn w:val="EPIOdrka1"/>
    <w:link w:val="EPIOdrka2Char"/>
    <w:qFormat/>
    <w:rsid w:val="00546C3E"/>
    <w:pPr>
      <w:numPr>
        <w:numId w:val="5"/>
      </w:numPr>
    </w:pPr>
  </w:style>
  <w:style w:type="paragraph" w:styleId="Obsah3">
    <w:name w:val="toc 3"/>
    <w:basedOn w:val="Normlny"/>
    <w:next w:val="Normlny"/>
    <w:autoRedefine/>
    <w:uiPriority w:val="39"/>
    <w:unhideWhenUsed/>
    <w:rsid w:val="00645211"/>
    <w:pPr>
      <w:tabs>
        <w:tab w:val="left" w:pos="1560"/>
        <w:tab w:val="right" w:pos="9214"/>
      </w:tabs>
      <w:ind w:left="1560" w:right="2267" w:hanging="851"/>
    </w:pPr>
    <w:rPr>
      <w:sz w:val="20"/>
    </w:rPr>
  </w:style>
  <w:style w:type="character" w:customStyle="1" w:styleId="EPIOdrka2Char">
    <w:name w:val="EPI Odrážka 2 Char"/>
    <w:link w:val="EPIOdrka2"/>
    <w:rsid w:val="00546C3E"/>
    <w:rPr>
      <w:rFonts w:ascii="Arial" w:eastAsia="Times New Roman" w:hAnsi="Arial"/>
      <w:sz w:val="22"/>
      <w:szCs w:val="22"/>
      <w:lang w:val="x-none" w:eastAsia="cs-CZ"/>
    </w:rPr>
  </w:style>
  <w:style w:type="paragraph" w:customStyle="1" w:styleId="ObyajnLiV">
    <w:name w:val="Obyčajný LiV"/>
    <w:basedOn w:val="Normlny"/>
    <w:rsid w:val="002835E9"/>
    <w:pPr>
      <w:tabs>
        <w:tab w:val="left" w:pos="425"/>
      </w:tabs>
      <w:spacing w:line="360" w:lineRule="auto"/>
      <w:ind w:left="425" w:firstLine="0"/>
    </w:pPr>
    <w:rPr>
      <w:rFonts w:eastAsia="Times New Roman" w:cs="Times New Roman"/>
      <w:szCs w:val="20"/>
      <w:lang w:eastAsia="en-US"/>
    </w:rPr>
  </w:style>
  <w:style w:type="paragraph" w:customStyle="1" w:styleId="Odstavec-">
    <w:name w:val="Odstavec_-"/>
    <w:basedOn w:val="Normlny"/>
    <w:rsid w:val="00F13779"/>
    <w:pPr>
      <w:numPr>
        <w:numId w:val="6"/>
      </w:numPr>
      <w:tabs>
        <w:tab w:val="left" w:pos="425"/>
      </w:tabs>
      <w:spacing w:line="360" w:lineRule="auto"/>
      <w:jc w:val="left"/>
    </w:pPr>
    <w:rPr>
      <w:rFonts w:eastAsia="Times New Roman" w:cs="Times New Roman"/>
      <w:szCs w:val="20"/>
      <w:lang w:eastAsia="en-US"/>
    </w:rPr>
  </w:style>
  <w:style w:type="paragraph" w:customStyle="1" w:styleId="xl33">
    <w:name w:val="xl33"/>
    <w:basedOn w:val="Normlny"/>
    <w:rsid w:val="00E609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lang w:val="en-US" w:eastAsia="en-US"/>
    </w:rPr>
  </w:style>
  <w:style w:type="paragraph" w:styleId="Normlnywebov">
    <w:name w:val="Normal (Web)"/>
    <w:basedOn w:val="Normlny"/>
    <w:uiPriority w:val="99"/>
    <w:rsid w:val="006D10F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Vrazn">
    <w:name w:val="Strong"/>
    <w:uiPriority w:val="22"/>
    <w:rsid w:val="00BC1A0D"/>
    <w:rPr>
      <w:b/>
      <w:bCs/>
    </w:rPr>
  </w:style>
  <w:style w:type="paragraph" w:customStyle="1" w:styleId="Zkladntext22">
    <w:name w:val="Základní text 22"/>
    <w:basedOn w:val="Normlny"/>
    <w:rsid w:val="00CC3A23"/>
    <w:pPr>
      <w:suppressAutoHyphens/>
      <w:ind w:firstLine="0"/>
    </w:pPr>
    <w:rPr>
      <w:rFonts w:ascii="Times New Roman" w:eastAsia="Times New Roman" w:hAnsi="Times New Roman" w:cs="Courier New"/>
      <w:b/>
      <w:sz w:val="24"/>
      <w:szCs w:val="20"/>
      <w:lang w:eastAsia="ar-SA"/>
    </w:rPr>
  </w:style>
  <w:style w:type="paragraph" w:customStyle="1" w:styleId="PlainText1">
    <w:name w:val="Plain Text1"/>
    <w:basedOn w:val="Normlny"/>
    <w:rsid w:val="00E47342"/>
    <w:pPr>
      <w:ind w:firstLine="0"/>
      <w:jc w:val="left"/>
    </w:pPr>
    <w:rPr>
      <w:rFonts w:ascii="Courier New" w:eastAsia="Times New Roman" w:hAnsi="Courier New" w:cs="Times New Roman"/>
      <w:sz w:val="20"/>
      <w:szCs w:val="20"/>
      <w:lang w:eastAsia="sk-SK"/>
    </w:rPr>
  </w:style>
  <w:style w:type="table" w:styleId="Webovtabuka2">
    <w:name w:val="Table Web 2"/>
    <w:basedOn w:val="Normlnatabuka"/>
    <w:rsid w:val="00676573"/>
    <w:rPr>
      <w:rFonts w:ascii="Times New Roman" w:eastAsia="Times New Roman" w:hAnsi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zriadkovania">
    <w:name w:val="No Spacing"/>
    <w:uiPriority w:val="1"/>
    <w:qFormat/>
    <w:rsid w:val="00B10805"/>
    <w:pPr>
      <w:ind w:firstLine="284"/>
      <w:jc w:val="both"/>
    </w:pPr>
    <w:rPr>
      <w:rFonts w:ascii="Arial" w:hAnsi="Arial" w:cs="Arial"/>
      <w:sz w:val="22"/>
      <w:szCs w:val="22"/>
      <w:lang w:eastAsia="cs-CZ"/>
    </w:rPr>
  </w:style>
  <w:style w:type="character" w:customStyle="1" w:styleId="Nadpis7Char">
    <w:name w:val="Nadpis 7 Char"/>
    <w:link w:val="Nadpis7"/>
    <w:uiPriority w:val="9"/>
    <w:rsid w:val="00B10805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Odstavec-LiV">
    <w:name w:val="Odstavec_- LiV"/>
    <w:basedOn w:val="Normlny"/>
    <w:rsid w:val="00F64ABB"/>
    <w:pPr>
      <w:tabs>
        <w:tab w:val="left" w:pos="425"/>
      </w:tabs>
      <w:spacing w:line="360" w:lineRule="auto"/>
      <w:ind w:left="425" w:hanging="425"/>
      <w:jc w:val="left"/>
    </w:pPr>
    <w:rPr>
      <w:rFonts w:eastAsia="Times New Roman" w:cs="Times New Roman"/>
      <w:szCs w:val="20"/>
      <w:lang w:eastAsia="en-US"/>
    </w:rPr>
  </w:style>
  <w:style w:type="paragraph" w:styleId="Zarkazkladnhotextu2">
    <w:name w:val="Body Text Indent 2"/>
    <w:basedOn w:val="Normlny"/>
    <w:link w:val="Zarkazkladnhotextu2Char"/>
    <w:rsid w:val="003D7D78"/>
    <w:pPr>
      <w:spacing w:after="120" w:line="480" w:lineRule="auto"/>
      <w:ind w:left="283" w:firstLine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D7D78"/>
    <w:rPr>
      <w:rFonts w:ascii="Times New Roman" w:eastAsia="Times New Roman" w:hAnsi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8111BA"/>
    <w:pPr>
      <w:spacing w:after="120"/>
      <w:ind w:left="283"/>
    </w:pPr>
    <w:rPr>
      <w:rFonts w:cs="Times New Roman"/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8111BA"/>
    <w:rPr>
      <w:rFonts w:ascii="Arial" w:hAnsi="Arial" w:cs="Arial"/>
      <w:sz w:val="16"/>
      <w:szCs w:val="16"/>
      <w:lang w:eastAsia="cs-CZ"/>
    </w:rPr>
  </w:style>
  <w:style w:type="character" w:styleId="Odkaznakomentr">
    <w:name w:val="annotation reference"/>
    <w:semiHidden/>
    <w:rsid w:val="00113E50"/>
    <w:rPr>
      <w:sz w:val="16"/>
      <w:szCs w:val="16"/>
    </w:rPr>
  </w:style>
  <w:style w:type="paragraph" w:styleId="Textkomentra">
    <w:name w:val="annotation text"/>
    <w:basedOn w:val="Normlny"/>
    <w:semiHidden/>
    <w:rsid w:val="00113E50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113E50"/>
    <w:rPr>
      <w:b/>
      <w:bCs/>
    </w:rPr>
  </w:style>
  <w:style w:type="paragraph" w:styleId="truktradokumentu">
    <w:name w:val="Document Map"/>
    <w:basedOn w:val="Normlny"/>
    <w:semiHidden/>
    <w:rsid w:val="00A04E5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lnyzarovnanie">
    <w:name w:val="Normálny + zarovnanie"/>
    <w:basedOn w:val="Normlny"/>
    <w:rsid w:val="00551209"/>
    <w:pPr>
      <w:suppressAutoHyphens/>
      <w:ind w:firstLine="0"/>
    </w:pPr>
    <w:rPr>
      <w:rFonts w:eastAsia="Times New Roman" w:cs="Times New Roman"/>
      <w:sz w:val="24"/>
      <w:szCs w:val="20"/>
      <w:lang w:eastAsia="ar-SA"/>
    </w:rPr>
  </w:style>
  <w:style w:type="character" w:customStyle="1" w:styleId="formtext">
    <w:name w:val="formtext"/>
    <w:rsid w:val="00B74AA4"/>
  </w:style>
  <w:style w:type="paragraph" w:customStyle="1" w:styleId="Odstavec3LiV">
    <w:name w:val="Odstavec3 LiV"/>
    <w:basedOn w:val="Normlny"/>
    <w:autoRedefine/>
    <w:rsid w:val="00FE4B34"/>
    <w:pPr>
      <w:tabs>
        <w:tab w:val="num" w:pos="0"/>
      </w:tabs>
      <w:ind w:firstLine="426"/>
    </w:pPr>
    <w:rPr>
      <w:rFonts w:eastAsia="Times New Roman" w:cs="Times New Roman"/>
      <w:szCs w:val="20"/>
      <w:lang w:eastAsia="en-US"/>
    </w:rPr>
  </w:style>
  <w:style w:type="paragraph" w:customStyle="1" w:styleId="Tabulka">
    <w:name w:val="Tabulka"/>
    <w:basedOn w:val="Normlny"/>
    <w:link w:val="TabulkaChar"/>
    <w:qFormat/>
    <w:rsid w:val="007915F3"/>
    <w:pPr>
      <w:ind w:firstLine="0"/>
    </w:pPr>
    <w:rPr>
      <w:rFonts w:cs="Times New Roman"/>
      <w:lang w:val="x-none"/>
    </w:rPr>
  </w:style>
  <w:style w:type="character" w:customStyle="1" w:styleId="TabulkaChar">
    <w:name w:val="Tabulka Char"/>
    <w:link w:val="Tabulka"/>
    <w:rsid w:val="007915F3"/>
    <w:rPr>
      <w:rFonts w:ascii="Arial" w:hAnsi="Arial"/>
      <w:sz w:val="22"/>
      <w:szCs w:val="22"/>
      <w:lang w:val="x-none" w:eastAsia="cs-CZ"/>
    </w:rPr>
  </w:style>
  <w:style w:type="paragraph" w:customStyle="1" w:styleId="EPI2NormalneTL">
    <w:name w:val="EPI2 Normalne TL"/>
    <w:basedOn w:val="Normlny"/>
    <w:link w:val="EPI2NormalneTLChar"/>
    <w:qFormat/>
    <w:rsid w:val="00990EFB"/>
    <w:pPr>
      <w:spacing w:after="0"/>
      <w:ind w:firstLine="0"/>
      <w:jc w:val="left"/>
    </w:pPr>
    <w:rPr>
      <w:rFonts w:cs="Times New Roman"/>
      <w:lang w:val="x-none"/>
    </w:rPr>
  </w:style>
  <w:style w:type="paragraph" w:customStyle="1" w:styleId="Odrka1">
    <w:name w:val="Odrážka 1"/>
    <w:basedOn w:val="Normlny"/>
    <w:link w:val="Odrka1Char"/>
    <w:qFormat/>
    <w:rsid w:val="001D1BB4"/>
    <w:pPr>
      <w:spacing w:after="0"/>
      <w:ind w:left="720" w:hanging="360"/>
    </w:pPr>
    <w:rPr>
      <w:rFonts w:eastAsia="Times New Roman" w:cs="Times New Roman"/>
      <w:lang w:val="x-none"/>
    </w:rPr>
  </w:style>
  <w:style w:type="character" w:customStyle="1" w:styleId="EPI2NormalneTLChar">
    <w:name w:val="EPI2 Normalne TL Char"/>
    <w:link w:val="EPI2NormalneTL"/>
    <w:rsid w:val="00990EFB"/>
    <w:rPr>
      <w:rFonts w:ascii="Arial" w:hAnsi="Arial" w:cs="Arial"/>
      <w:sz w:val="22"/>
      <w:szCs w:val="22"/>
      <w:lang w:eastAsia="cs-CZ"/>
    </w:rPr>
  </w:style>
  <w:style w:type="character" w:customStyle="1" w:styleId="Odrka1Char">
    <w:name w:val="Odrážka 1 Char"/>
    <w:link w:val="Odrka1"/>
    <w:rsid w:val="001D1BB4"/>
    <w:rPr>
      <w:rFonts w:ascii="Arial" w:eastAsia="Times New Roman" w:hAnsi="Arial"/>
      <w:sz w:val="22"/>
      <w:szCs w:val="22"/>
      <w:lang w:val="x-none" w:eastAsia="cs-CZ"/>
    </w:rPr>
  </w:style>
  <w:style w:type="character" w:customStyle="1" w:styleId="fontstyle01">
    <w:name w:val="fontstyle01"/>
    <w:rsid w:val="00FA1A9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Odrka2">
    <w:name w:val="Odrážka 2"/>
    <w:basedOn w:val="Odrka1"/>
    <w:link w:val="Odrka2Char"/>
    <w:qFormat/>
    <w:rsid w:val="004204A8"/>
  </w:style>
  <w:style w:type="character" w:customStyle="1" w:styleId="Odrka2Char">
    <w:name w:val="Odrážka 2 Char"/>
    <w:link w:val="Odrka2"/>
    <w:rsid w:val="004204A8"/>
  </w:style>
  <w:style w:type="paragraph" w:customStyle="1" w:styleId="Normlnodrky">
    <w:name w:val="Normální odrážky"/>
    <w:basedOn w:val="Normlny"/>
    <w:autoRedefine/>
    <w:rsid w:val="004204A8"/>
    <w:pPr>
      <w:numPr>
        <w:numId w:val="9"/>
      </w:numPr>
      <w:tabs>
        <w:tab w:val="left" w:pos="284"/>
        <w:tab w:val="right" w:leader="dot" w:pos="4820"/>
      </w:tabs>
      <w:spacing w:after="0"/>
    </w:pPr>
    <w:rPr>
      <w:rFonts w:eastAsia="Times New Roman"/>
      <w:snapToGrid w:val="0"/>
      <w:sz w:val="20"/>
      <w:szCs w:val="20"/>
      <w:lang w:eastAsia="sk-SK"/>
    </w:rPr>
  </w:style>
  <w:style w:type="paragraph" w:customStyle="1" w:styleId="Nadpis325">
    <w:name w:val="Nadpis 3.2(5)"/>
    <w:basedOn w:val="Normlny"/>
    <w:rsid w:val="004204A8"/>
    <w:pPr>
      <w:tabs>
        <w:tab w:val="left" w:pos="5670"/>
        <w:tab w:val="left" w:pos="7938"/>
      </w:tabs>
      <w:overflowPunct w:val="0"/>
      <w:autoSpaceDE w:val="0"/>
      <w:autoSpaceDN w:val="0"/>
      <w:adjustRightInd w:val="0"/>
      <w:spacing w:after="0"/>
      <w:ind w:firstLine="0"/>
      <w:textAlignment w:val="baseline"/>
    </w:pPr>
    <w:rPr>
      <w:rFonts w:eastAsia="Times New Roman"/>
      <w:i/>
      <w:iCs/>
      <w:sz w:val="24"/>
      <w:szCs w:val="24"/>
      <w:u w:val="single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4204A8"/>
    <w:pPr>
      <w:spacing w:after="120" w:line="480" w:lineRule="auto"/>
    </w:pPr>
    <w:rPr>
      <w:rFonts w:cs="Times New Roman"/>
      <w:lang w:val="x-none"/>
    </w:rPr>
  </w:style>
  <w:style w:type="character" w:customStyle="1" w:styleId="Zkladntext2Char">
    <w:name w:val="Základný text 2 Char"/>
    <w:link w:val="Zkladntext2"/>
    <w:uiPriority w:val="99"/>
    <w:semiHidden/>
    <w:rsid w:val="004204A8"/>
    <w:rPr>
      <w:rFonts w:ascii="Arial" w:hAnsi="Arial"/>
      <w:sz w:val="22"/>
      <w:szCs w:val="22"/>
      <w:lang w:val="x-none" w:eastAsia="cs-CZ"/>
    </w:rPr>
  </w:style>
  <w:style w:type="paragraph" w:customStyle="1" w:styleId="VMPROJEKTNormal">
    <w:name w:val="VM PROJEKT Normal"/>
    <w:basedOn w:val="Bezriadkovania"/>
    <w:link w:val="VMPROJEKTNormalChar"/>
    <w:qFormat/>
    <w:rsid w:val="004204A8"/>
    <w:pPr>
      <w:ind w:firstLine="708"/>
    </w:pPr>
    <w:rPr>
      <w:rFonts w:eastAsia="Times New Roman" w:cs="ArialMT"/>
      <w:sz w:val="20"/>
      <w:szCs w:val="20"/>
      <w:lang w:val="x-none" w:eastAsia="en-US" w:bidi="en-US"/>
    </w:rPr>
  </w:style>
  <w:style w:type="character" w:customStyle="1" w:styleId="VMPROJEKTNormalChar">
    <w:name w:val="VM PROJEKT Normal Char"/>
    <w:link w:val="VMPROJEKTNormal"/>
    <w:rsid w:val="004204A8"/>
    <w:rPr>
      <w:rFonts w:ascii="Arial" w:eastAsia="Times New Roman" w:hAnsi="Arial" w:cs="ArialMT"/>
      <w:lang w:val="x-none" w:eastAsia="en-US" w:bidi="en-US"/>
    </w:rPr>
  </w:style>
  <w:style w:type="paragraph" w:customStyle="1" w:styleId="CDBlack">
    <w:name w:val="CD Black"/>
    <w:basedOn w:val="Normlny"/>
    <w:link w:val="CDBlackCharChar"/>
    <w:rsid w:val="004204A8"/>
    <w:pPr>
      <w:tabs>
        <w:tab w:val="left" w:pos="170"/>
      </w:tabs>
      <w:spacing w:after="0"/>
      <w:ind w:left="680" w:firstLine="0"/>
    </w:pPr>
    <w:rPr>
      <w:rFonts w:ascii="Tahoma" w:eastAsia="Times New Roman" w:hAnsi="Tahoma" w:cs="Times New Roman"/>
      <w:bCs/>
      <w:sz w:val="18"/>
      <w:szCs w:val="16"/>
      <w:lang w:val="x-none" w:eastAsia="x-none"/>
    </w:rPr>
  </w:style>
  <w:style w:type="paragraph" w:customStyle="1" w:styleId="CDBlue">
    <w:name w:val="CD Blue"/>
    <w:basedOn w:val="CDBlack"/>
    <w:link w:val="CDBlueCharChar"/>
    <w:rsid w:val="004204A8"/>
    <w:rPr>
      <w:color w:val="3366FF"/>
    </w:rPr>
  </w:style>
  <w:style w:type="character" w:customStyle="1" w:styleId="CDBlackCharChar">
    <w:name w:val="CD Black Char Char"/>
    <w:link w:val="CDBlack"/>
    <w:rsid w:val="004204A8"/>
    <w:rPr>
      <w:rFonts w:ascii="Tahoma" w:eastAsia="Times New Roman" w:hAnsi="Tahoma"/>
      <w:bCs/>
      <w:sz w:val="18"/>
      <w:szCs w:val="16"/>
      <w:lang w:val="x-none" w:eastAsia="x-none"/>
    </w:rPr>
  </w:style>
  <w:style w:type="character" w:customStyle="1" w:styleId="CDBlueCharChar">
    <w:name w:val="CD Blue Char Char"/>
    <w:link w:val="CDBlue"/>
    <w:rsid w:val="004204A8"/>
    <w:rPr>
      <w:rFonts w:ascii="Tahoma" w:eastAsia="Times New Roman" w:hAnsi="Tahoma"/>
      <w:bCs/>
      <w:color w:val="3366FF"/>
      <w:sz w:val="18"/>
      <w:szCs w:val="16"/>
      <w:lang w:val="x-none" w:eastAsia="x-none"/>
    </w:rPr>
  </w:style>
  <w:style w:type="paragraph" w:customStyle="1" w:styleId="BodyTextTable">
    <w:name w:val="Body Text Table"/>
    <w:basedOn w:val="Normlny"/>
    <w:rsid w:val="004204A8"/>
    <w:pPr>
      <w:tabs>
        <w:tab w:val="left" w:pos="5670"/>
        <w:tab w:val="left" w:pos="7938"/>
      </w:tabs>
      <w:overflowPunct w:val="0"/>
      <w:autoSpaceDE w:val="0"/>
      <w:autoSpaceDN w:val="0"/>
      <w:adjustRightInd w:val="0"/>
      <w:spacing w:after="0"/>
      <w:ind w:firstLine="0"/>
      <w:textAlignment w:val="baseline"/>
    </w:pPr>
    <w:rPr>
      <w:rFonts w:ascii="Arial Narrow" w:eastAsia="Times New Roman" w:hAnsi="Arial Narrow" w:cs="Times New Roman"/>
      <w:sz w:val="18"/>
      <w:szCs w:val="20"/>
      <w:lang w:val="en-CA" w:eastAsia="en-US"/>
    </w:rPr>
  </w:style>
  <w:style w:type="paragraph" w:customStyle="1" w:styleId="CDTabukaBlackTun">
    <w:name w:val="CD Tabuľka Black + Tučné"/>
    <w:basedOn w:val="Normlny"/>
    <w:link w:val="CDTabukaBlackTunChar"/>
    <w:rsid w:val="004204A8"/>
    <w:pPr>
      <w:spacing w:after="0"/>
      <w:ind w:firstLine="0"/>
      <w:jc w:val="left"/>
    </w:pPr>
    <w:rPr>
      <w:rFonts w:ascii="Tahoma" w:eastAsia="Times New Roman" w:hAnsi="Tahoma" w:cs="Times New Roman"/>
      <w:b/>
      <w:color w:val="000000"/>
      <w:sz w:val="14"/>
      <w:szCs w:val="18"/>
      <w:lang w:val="x-none" w:eastAsia="x-none"/>
    </w:rPr>
  </w:style>
  <w:style w:type="character" w:customStyle="1" w:styleId="CDTabukaBlackTunChar">
    <w:name w:val="CD Tabuľka Black + Tučné Char"/>
    <w:link w:val="CDTabukaBlackTun"/>
    <w:rsid w:val="004204A8"/>
    <w:rPr>
      <w:rFonts w:ascii="Tahoma" w:eastAsia="Times New Roman" w:hAnsi="Tahoma"/>
      <w:b/>
      <w:color w:val="000000"/>
      <w:sz w:val="14"/>
      <w:szCs w:val="18"/>
      <w:lang w:val="x-none" w:eastAsia="x-none"/>
    </w:rPr>
  </w:style>
  <w:style w:type="paragraph" w:customStyle="1" w:styleId="CDTabukaBlack">
    <w:name w:val="CD Tabuľka Black"/>
    <w:basedOn w:val="CDTabukaBlackTun"/>
    <w:rsid w:val="004204A8"/>
    <w:rPr>
      <w:b w:val="0"/>
      <w:caps/>
    </w:rPr>
  </w:style>
  <w:style w:type="paragraph" w:customStyle="1" w:styleId="tlCDBlackPodiarknutie">
    <w:name w:val="Štýl CD Black + Podčiarknutie"/>
    <w:basedOn w:val="CDBlack"/>
    <w:link w:val="tlCDBlackPodiarknutieChar"/>
    <w:rsid w:val="004204A8"/>
    <w:rPr>
      <w:rFonts w:ascii="Calibri" w:hAnsi="Calibri"/>
      <w:bCs w:val="0"/>
      <w:u w:val="single"/>
    </w:rPr>
  </w:style>
  <w:style w:type="character" w:customStyle="1" w:styleId="tlCDBlackPodiarknutieChar">
    <w:name w:val="Štýl CD Black + Podčiarknutie Char"/>
    <w:link w:val="tlCDBlackPodiarknutie"/>
    <w:rsid w:val="004204A8"/>
    <w:rPr>
      <w:rFonts w:eastAsia="Times New Roman"/>
      <w:sz w:val="18"/>
      <w:szCs w:val="16"/>
      <w:u w:val="single"/>
      <w:lang w:val="x-none" w:eastAsia="x-none"/>
    </w:rPr>
  </w:style>
  <w:style w:type="paragraph" w:customStyle="1" w:styleId="tlCDBlackTun">
    <w:name w:val="Štýl CD Black + Tučné"/>
    <w:basedOn w:val="CDBlack"/>
    <w:link w:val="tlCDBlackTunChar"/>
    <w:rsid w:val="004204A8"/>
    <w:rPr>
      <w:rFonts w:ascii="Calibri" w:hAnsi="Calibri"/>
      <w:b/>
    </w:rPr>
  </w:style>
  <w:style w:type="character" w:customStyle="1" w:styleId="tlCDBlackTunChar">
    <w:name w:val="Štýl CD Black + Tučné Char"/>
    <w:link w:val="tlCDBlackTun"/>
    <w:rsid w:val="004204A8"/>
    <w:rPr>
      <w:rFonts w:eastAsia="Times New Roman"/>
      <w:b/>
      <w:bCs/>
      <w:sz w:val="18"/>
      <w:szCs w:val="16"/>
      <w:lang w:val="x-none" w:eastAsia="x-none"/>
    </w:rPr>
  </w:style>
  <w:style w:type="paragraph" w:customStyle="1" w:styleId="CDBlackBold">
    <w:name w:val="CD Black Bold"/>
    <w:basedOn w:val="tlCDBlackTun"/>
    <w:rsid w:val="004204A8"/>
    <w:rPr>
      <w:bCs w:val="0"/>
      <w:sz w:val="22"/>
    </w:rPr>
  </w:style>
  <w:style w:type="paragraph" w:customStyle="1" w:styleId="tlCDNadpis2ZkladntextCalibri">
    <w:name w:val="Štýl CD Nadpis 2 + +Základný text (Calibri)"/>
    <w:basedOn w:val="Normlny"/>
    <w:rsid w:val="004204A8"/>
    <w:pPr>
      <w:widowControl w:val="0"/>
      <w:numPr>
        <w:ilvl w:val="1"/>
        <w:numId w:val="3"/>
      </w:numPr>
      <w:tabs>
        <w:tab w:val="left" w:pos="680"/>
      </w:tabs>
      <w:spacing w:before="120" w:after="0"/>
      <w:jc w:val="left"/>
      <w:outlineLvl w:val="1"/>
    </w:pPr>
    <w:rPr>
      <w:rFonts w:ascii="Calibri" w:eastAsia="Times New Roman" w:hAnsi="Calibri" w:cs="Times New Roman"/>
      <w:b/>
      <w:bCs/>
      <w:caps/>
      <w:color w:val="17365D"/>
      <w:szCs w:val="20"/>
      <w:lang w:eastAsia="sk-SK"/>
    </w:rPr>
  </w:style>
  <w:style w:type="paragraph" w:styleId="Obsah4">
    <w:name w:val="toc 4"/>
    <w:basedOn w:val="Normlny"/>
    <w:next w:val="Normlny"/>
    <w:autoRedefine/>
    <w:uiPriority w:val="39"/>
    <w:unhideWhenUsed/>
    <w:rsid w:val="004204A8"/>
    <w:pPr>
      <w:spacing w:after="100" w:line="259" w:lineRule="auto"/>
      <w:ind w:left="660" w:firstLine="0"/>
      <w:jc w:val="left"/>
    </w:pPr>
    <w:rPr>
      <w:rFonts w:ascii="Calibri" w:eastAsia="Times New Roman" w:hAnsi="Calibri" w:cs="Times New Roman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4204A8"/>
    <w:pPr>
      <w:spacing w:after="100" w:line="259" w:lineRule="auto"/>
      <w:ind w:left="880" w:firstLine="0"/>
      <w:jc w:val="left"/>
    </w:pPr>
    <w:rPr>
      <w:rFonts w:ascii="Calibri" w:eastAsia="Times New Roman" w:hAnsi="Calibri" w:cs="Times New Roman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4204A8"/>
    <w:pPr>
      <w:spacing w:after="100" w:line="259" w:lineRule="auto"/>
      <w:ind w:left="1100" w:firstLine="0"/>
      <w:jc w:val="left"/>
    </w:pPr>
    <w:rPr>
      <w:rFonts w:ascii="Calibri" w:eastAsia="Times New Roman" w:hAnsi="Calibri" w:cs="Times New Roman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4204A8"/>
    <w:pPr>
      <w:spacing w:after="100" w:line="259" w:lineRule="auto"/>
      <w:ind w:left="1320" w:firstLine="0"/>
      <w:jc w:val="left"/>
    </w:pPr>
    <w:rPr>
      <w:rFonts w:ascii="Calibri" w:eastAsia="Times New Roman" w:hAnsi="Calibri" w:cs="Times New Roman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4204A8"/>
    <w:pPr>
      <w:spacing w:after="100" w:line="259" w:lineRule="auto"/>
      <w:ind w:left="1540" w:firstLine="0"/>
      <w:jc w:val="left"/>
    </w:pPr>
    <w:rPr>
      <w:rFonts w:ascii="Calibri" w:eastAsia="Times New Roman" w:hAnsi="Calibri" w:cs="Times New Roman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4204A8"/>
    <w:pPr>
      <w:spacing w:after="100" w:line="259" w:lineRule="auto"/>
      <w:ind w:left="1760" w:firstLine="0"/>
      <w:jc w:val="left"/>
    </w:pPr>
    <w:rPr>
      <w:rFonts w:ascii="Calibri" w:eastAsia="Times New Roman" w:hAnsi="Calibri" w:cs="Times New Roman"/>
      <w:lang w:eastAsia="sk-SK"/>
    </w:rPr>
  </w:style>
  <w:style w:type="character" w:styleId="PouitHypertextovPrepojenie">
    <w:name w:val="FollowedHyperlink"/>
    <w:uiPriority w:val="99"/>
    <w:semiHidden/>
    <w:unhideWhenUsed/>
    <w:rsid w:val="004204A8"/>
    <w:rPr>
      <w:color w:val="954F72"/>
      <w:u w:val="single"/>
    </w:rPr>
  </w:style>
  <w:style w:type="paragraph" w:customStyle="1" w:styleId="Odrka3">
    <w:name w:val="Odrážka 3"/>
    <w:basedOn w:val="Odrka1"/>
    <w:link w:val="Odrka3Char"/>
    <w:qFormat/>
    <w:rsid w:val="004204A8"/>
  </w:style>
  <w:style w:type="character" w:customStyle="1" w:styleId="Odrka3Char">
    <w:name w:val="Odrážka 3 Char"/>
    <w:link w:val="Odrka3"/>
    <w:rsid w:val="004204A8"/>
    <w:rPr>
      <w:rFonts w:ascii="Arial" w:eastAsia="Times New Roman" w:hAnsi="Arial"/>
      <w:sz w:val="22"/>
      <w:szCs w:val="22"/>
      <w:lang w:val="x-none" w:eastAsia="cs-CZ"/>
    </w:rPr>
  </w:style>
  <w:style w:type="paragraph" w:customStyle="1" w:styleId="Odrkabozp">
    <w:name w:val="Odrážka bozp"/>
    <w:basedOn w:val="Normlny"/>
    <w:link w:val="OdrkabozpChar"/>
    <w:qFormat/>
    <w:rsid w:val="004204A8"/>
    <w:pPr>
      <w:tabs>
        <w:tab w:val="left" w:pos="709"/>
        <w:tab w:val="left" w:pos="1134"/>
      </w:tabs>
      <w:spacing w:after="0"/>
      <w:ind w:left="709" w:hanging="284"/>
    </w:pPr>
    <w:rPr>
      <w:rFonts w:eastAsia="Times New Roman" w:cs="Times New Roman"/>
      <w:sz w:val="20"/>
      <w:szCs w:val="20"/>
      <w:lang w:val="x-none"/>
    </w:rPr>
  </w:style>
  <w:style w:type="character" w:customStyle="1" w:styleId="OdrkabozpChar">
    <w:name w:val="Odrážka bozp Char"/>
    <w:link w:val="Odrkabozp"/>
    <w:rsid w:val="004204A8"/>
    <w:rPr>
      <w:rFonts w:ascii="Arial" w:eastAsia="Times New Roman" w:hAnsi="Arial"/>
      <w:lang w:val="x-none" w:eastAsia="cs-CZ"/>
    </w:rPr>
  </w:style>
  <w:style w:type="character" w:customStyle="1" w:styleId="rynqvb">
    <w:name w:val="rynqvb"/>
    <w:basedOn w:val="Predvolenpsmoodseku"/>
    <w:rsid w:val="00D939A9"/>
  </w:style>
  <w:style w:type="character" w:customStyle="1" w:styleId="hwtze">
    <w:name w:val="hwtze"/>
    <w:basedOn w:val="Predvolenpsmoodseku"/>
    <w:rsid w:val="006A168E"/>
  </w:style>
  <w:style w:type="character" w:customStyle="1" w:styleId="OdsekzoznamuChar">
    <w:name w:val="Odsek zoznamu Char"/>
    <w:link w:val="Odsekzoznamu"/>
    <w:uiPriority w:val="34"/>
    <w:rsid w:val="003342F7"/>
    <w:rPr>
      <w:rFonts w:ascii="Arial" w:eastAsia="Times New Roman" w:hAnsi="Arial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66F43-5F75-4C68-944F-68D38C823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1858</TotalTime>
  <Pages>10</Pages>
  <Words>3507</Words>
  <Characters>19996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LiV-EPI sro</Company>
  <LinksUpToDate>false</LinksUpToDate>
  <CharactersWithSpaces>23457</CharactersWithSpaces>
  <SharedDoc>false</SharedDoc>
  <HLinks>
    <vt:vector size="150" baseType="variant">
      <vt:variant>
        <vt:i4>1114169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_Toc148514139</vt:lpwstr>
      </vt:variant>
      <vt:variant>
        <vt:i4>1114169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_Toc148514138</vt:lpwstr>
      </vt:variant>
      <vt:variant>
        <vt:i4>1114169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_Toc148514137</vt:lpwstr>
      </vt:variant>
      <vt:variant>
        <vt:i4>1114169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_Toc148514136</vt:lpwstr>
      </vt:variant>
      <vt:variant>
        <vt:i4>1114169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_Toc148514135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_Toc148514134</vt:lpwstr>
      </vt:variant>
      <vt:variant>
        <vt:i4>1114169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_Toc148514133</vt:lpwstr>
      </vt:variant>
      <vt:variant>
        <vt:i4>1114169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_Toc148514132</vt:lpwstr>
      </vt:variant>
      <vt:variant>
        <vt:i4>1114169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_Toc148514131</vt:lpwstr>
      </vt:variant>
      <vt:variant>
        <vt:i4>1114169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_Toc148514130</vt:lpwstr>
      </vt:variant>
      <vt:variant>
        <vt:i4>1048633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_Toc148514129</vt:lpwstr>
      </vt:variant>
      <vt:variant>
        <vt:i4>1048633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_Toc148514128</vt:lpwstr>
      </vt:variant>
      <vt:variant>
        <vt:i4>1048633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_Toc148514127</vt:lpwstr>
      </vt:variant>
      <vt:variant>
        <vt:i4>1048633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_Toc148514126</vt:lpwstr>
      </vt:variant>
      <vt:variant>
        <vt:i4>1048633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_Toc148514125</vt:lpwstr>
      </vt:variant>
      <vt:variant>
        <vt:i4>1048633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_Toc148514124</vt:lpwstr>
      </vt:variant>
      <vt:variant>
        <vt:i4>1048633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_Toc148514123</vt:lpwstr>
      </vt:variant>
      <vt:variant>
        <vt:i4>1048633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_Toc148514122</vt:lpwstr>
      </vt:variant>
      <vt:variant>
        <vt:i4>1048633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_Toc148514121</vt:lpwstr>
      </vt:variant>
      <vt:variant>
        <vt:i4>1048633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_Toc148514120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_Toc148514119</vt:lpwstr>
      </vt:variant>
      <vt:variant>
        <vt:i4>1245241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_Toc148514118</vt:lpwstr>
      </vt:variant>
      <vt:variant>
        <vt:i4>1245241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_Toc148514117</vt:lpwstr>
      </vt:variant>
      <vt:variant>
        <vt:i4>1245241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_Toc148514116</vt:lpwstr>
      </vt:variant>
      <vt:variant>
        <vt:i4>1245241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_Toc148514115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Matej Laluha</cp:lastModifiedBy>
  <cp:revision>59</cp:revision>
  <cp:lastPrinted>2025-02-20T13:51:00Z</cp:lastPrinted>
  <dcterms:created xsi:type="dcterms:W3CDTF">2023-10-18T17:02:00Z</dcterms:created>
  <dcterms:modified xsi:type="dcterms:W3CDTF">2025-02-20T13:51:00Z</dcterms:modified>
</cp:coreProperties>
</file>